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C8" w:rsidRPr="00BC702F" w:rsidRDefault="00812068" w:rsidP="00BC702F">
      <w:pPr>
        <w:pStyle w:val="ListParagraph"/>
        <w:numPr>
          <w:ilvl w:val="0"/>
          <w:numId w:val="7"/>
        </w:numPr>
        <w:rPr>
          <w:b/>
        </w:rPr>
      </w:pPr>
      <w:bookmarkStart w:id="0" w:name="_GoBack"/>
      <w:bookmarkEnd w:id="0"/>
      <w:r w:rsidRPr="00BC702F">
        <w:rPr>
          <w:b/>
        </w:rPr>
        <w:t>INTRODUCTION</w:t>
      </w:r>
    </w:p>
    <w:p w:rsidR="00361DC4" w:rsidRDefault="00361DC4" w:rsidP="00361DC4">
      <w:pPr>
        <w:spacing w:line="276" w:lineRule="auto"/>
        <w:rPr>
          <w:rFonts w:ascii="Arial" w:hAnsi="Arial" w:cs="Arial"/>
          <w:sz w:val="20"/>
          <w:szCs w:val="20"/>
        </w:rPr>
      </w:pPr>
      <w:r w:rsidRPr="00361DC4">
        <w:rPr>
          <w:rFonts w:ascii="Arial" w:hAnsi="Arial" w:cs="Arial"/>
          <w:sz w:val="20"/>
          <w:szCs w:val="20"/>
        </w:rPr>
        <w:t>Environment Protection Authority Victoria (EPA) received a works approval application from Regional Livestock Exchange Investment Company Pty Ltd (RLX) to establish a saleyard with a designed annual throughput of 1.6 million sheep and 70,000 cattle.  The saleyard will be located at (Part) 22-76 Victoria Street, Miners Rest 3352, on the junction of the Western Highway and the Sunraysia Highway.</w:t>
      </w:r>
    </w:p>
    <w:p w:rsidR="00361DC4" w:rsidRPr="00361DC4" w:rsidRDefault="00361DC4" w:rsidP="00361DC4">
      <w:pPr>
        <w:spacing w:line="276" w:lineRule="auto"/>
        <w:rPr>
          <w:rFonts w:ascii="Arial" w:hAnsi="Arial" w:cs="Arial"/>
          <w:sz w:val="20"/>
          <w:szCs w:val="20"/>
        </w:rPr>
      </w:pPr>
    </w:p>
    <w:p w:rsidR="00361DC4" w:rsidRDefault="00361DC4" w:rsidP="00361DC4">
      <w:pPr>
        <w:spacing w:line="276" w:lineRule="auto"/>
        <w:rPr>
          <w:rFonts w:ascii="Arial" w:hAnsi="Arial" w:cs="Arial"/>
          <w:sz w:val="20"/>
          <w:szCs w:val="20"/>
        </w:rPr>
      </w:pPr>
      <w:r w:rsidRPr="00361DC4">
        <w:rPr>
          <w:rFonts w:ascii="Arial" w:hAnsi="Arial" w:cs="Arial"/>
          <w:sz w:val="20"/>
          <w:szCs w:val="20"/>
        </w:rPr>
        <w:t>The works approval application and the planning scheme amendment were jointly advertised in the Herald Sun and Ballarat Courier newspapers on 11 February 2015. The applications were on public exhibition between 12 February and 20 March 2015. There were two drop-in information sessions on 2 and 3 March 2015 at the Ballarat Turf Club, Miners Rest.</w:t>
      </w:r>
    </w:p>
    <w:p w:rsidR="00361DC4" w:rsidRPr="00361DC4" w:rsidRDefault="00361DC4" w:rsidP="00361DC4">
      <w:pPr>
        <w:spacing w:line="276" w:lineRule="auto"/>
        <w:rPr>
          <w:rFonts w:ascii="Arial" w:hAnsi="Arial" w:cs="Arial"/>
          <w:sz w:val="20"/>
          <w:szCs w:val="20"/>
        </w:rPr>
      </w:pPr>
    </w:p>
    <w:p w:rsidR="00361DC4" w:rsidRDefault="00361DC4" w:rsidP="00361DC4">
      <w:pPr>
        <w:spacing w:line="276" w:lineRule="auto"/>
        <w:rPr>
          <w:rFonts w:ascii="Arial" w:hAnsi="Arial" w:cs="Arial"/>
          <w:sz w:val="20"/>
          <w:szCs w:val="20"/>
        </w:rPr>
      </w:pPr>
      <w:r w:rsidRPr="00361DC4">
        <w:rPr>
          <w:rFonts w:ascii="Arial" w:hAnsi="Arial" w:cs="Arial"/>
          <w:sz w:val="20"/>
          <w:szCs w:val="20"/>
        </w:rPr>
        <w:t>The application was referred to Department of Health and Human Services.  EPA received approximately 180 submissions from the community. Key environmental issues raised through the submissions and the public information sessions were concerns about potential odour, noise, surface water and groundwater impacts of the proposal.</w:t>
      </w:r>
    </w:p>
    <w:p w:rsidR="00361DC4" w:rsidRPr="00361DC4" w:rsidRDefault="00361DC4" w:rsidP="00361DC4">
      <w:pPr>
        <w:spacing w:line="276" w:lineRule="auto"/>
        <w:rPr>
          <w:rFonts w:ascii="Arial" w:hAnsi="Arial" w:cs="Arial"/>
          <w:sz w:val="20"/>
          <w:szCs w:val="20"/>
        </w:rPr>
      </w:pPr>
    </w:p>
    <w:p w:rsidR="00361DC4" w:rsidRDefault="00361DC4" w:rsidP="00361DC4">
      <w:pPr>
        <w:spacing w:line="276" w:lineRule="auto"/>
        <w:rPr>
          <w:rFonts w:ascii="Arial" w:hAnsi="Arial" w:cs="Arial"/>
          <w:sz w:val="20"/>
          <w:szCs w:val="20"/>
        </w:rPr>
      </w:pPr>
      <w:r w:rsidRPr="00361DC4">
        <w:rPr>
          <w:rFonts w:ascii="Arial" w:hAnsi="Arial" w:cs="Arial"/>
          <w:sz w:val="20"/>
          <w:szCs w:val="20"/>
        </w:rPr>
        <w:t xml:space="preserve">A joint planning panel and s20B conference was held to hear submitters’ concerns between 22 June and 7July 2015.  The Panel prepared a conference report with recommendations to be considered by EPA during the works approval assessment and decision process.  Subsequently, on 1 October 2015 EPA issued a s22 notice requesting RLX to provide further information to address issues raised in the Panel Report.  In early June 2016, EPA received this further information and emailed it to submitters.  Subsequently, a further 27 submissions were received.  </w:t>
      </w:r>
    </w:p>
    <w:p w:rsidR="00361DC4" w:rsidRPr="00361DC4" w:rsidRDefault="00361DC4" w:rsidP="00361DC4">
      <w:pPr>
        <w:spacing w:line="276" w:lineRule="auto"/>
        <w:rPr>
          <w:rFonts w:ascii="Arial" w:hAnsi="Arial" w:cs="Arial"/>
          <w:sz w:val="20"/>
          <w:szCs w:val="20"/>
        </w:rPr>
      </w:pPr>
    </w:p>
    <w:p w:rsidR="00361DC4" w:rsidRDefault="00361DC4" w:rsidP="00361DC4">
      <w:pPr>
        <w:spacing w:line="276" w:lineRule="auto"/>
        <w:rPr>
          <w:rFonts w:ascii="Arial" w:hAnsi="Arial" w:cs="Arial"/>
          <w:sz w:val="20"/>
          <w:szCs w:val="20"/>
        </w:rPr>
      </w:pPr>
      <w:r w:rsidRPr="00361DC4">
        <w:rPr>
          <w:rFonts w:ascii="Arial" w:hAnsi="Arial" w:cs="Arial"/>
          <w:sz w:val="20"/>
          <w:szCs w:val="20"/>
        </w:rPr>
        <w:t xml:space="preserve">EPA has comprehensively examined the application in line with the Act, relevant state environment protection policies and guidelines. EPA has considered the public submissions, the Panel’s recommendations as well as issues resulting from the design amendments in the proponent’s recent submissions. The assessment focused on the key environmental issues, including potential odour and noise emissions and surface water impacts associated with the proposed wastewater treatment plant, effluent reuse scheme, and the stormwater management system.  The assessment also considered the solid waste management. </w:t>
      </w:r>
    </w:p>
    <w:p w:rsidR="00361DC4" w:rsidRPr="00361DC4" w:rsidRDefault="00361DC4" w:rsidP="00361DC4">
      <w:pPr>
        <w:spacing w:line="276" w:lineRule="auto"/>
        <w:rPr>
          <w:rFonts w:ascii="Arial" w:hAnsi="Arial" w:cs="Arial"/>
          <w:sz w:val="20"/>
          <w:szCs w:val="20"/>
        </w:rPr>
      </w:pPr>
    </w:p>
    <w:p w:rsidR="00F34AC8" w:rsidRDefault="00361DC4" w:rsidP="00361DC4">
      <w:pPr>
        <w:spacing w:line="276" w:lineRule="auto"/>
        <w:rPr>
          <w:rFonts w:ascii="Arial" w:hAnsi="Arial" w:cs="Arial"/>
          <w:sz w:val="20"/>
          <w:szCs w:val="20"/>
        </w:rPr>
      </w:pPr>
      <w:r w:rsidRPr="00361DC4">
        <w:rPr>
          <w:rFonts w:ascii="Arial" w:hAnsi="Arial" w:cs="Arial"/>
          <w:sz w:val="20"/>
          <w:szCs w:val="20"/>
        </w:rPr>
        <w:t>EPA has determined that the environmental risk posed by this proposal is considered acceptable and that it complies with the relevant state environment protection policies and guidelines and issue of a works approval with conditions has been recommended.</w:t>
      </w:r>
    </w:p>
    <w:p w:rsidR="000472CE" w:rsidRDefault="000472CE" w:rsidP="00361DC4">
      <w:pPr>
        <w:spacing w:line="276" w:lineRule="auto"/>
        <w:rPr>
          <w:rFonts w:ascii="Arial" w:hAnsi="Arial" w:cs="Arial"/>
          <w:sz w:val="20"/>
          <w:szCs w:val="20"/>
        </w:rPr>
      </w:pPr>
    </w:p>
    <w:p w:rsidR="00107DCD" w:rsidRDefault="000472CE" w:rsidP="000472CE">
      <w:pPr>
        <w:rPr>
          <w:rFonts w:ascii="Calibri" w:eastAsia="Times New Roman" w:hAnsi="Calibri" w:cs="Helvetica"/>
        </w:rPr>
      </w:pPr>
      <w:r w:rsidRPr="000472CE">
        <w:rPr>
          <w:rFonts w:ascii="Calibri" w:eastAsia="Times New Roman" w:hAnsi="Calibri" w:cs="Helvetica"/>
        </w:rPr>
        <w:t>The works</w:t>
      </w:r>
      <w:r w:rsidR="00E0596A">
        <w:rPr>
          <w:rFonts w:ascii="Calibri" w:eastAsia="Times New Roman" w:hAnsi="Calibri" w:cs="Helvetica"/>
        </w:rPr>
        <w:t xml:space="preserve"> approval conditions include</w:t>
      </w:r>
      <w:r w:rsidRPr="000472CE">
        <w:rPr>
          <w:rFonts w:ascii="Calibri" w:eastAsia="Times New Roman" w:hAnsi="Calibri" w:cs="Helvetica"/>
        </w:rPr>
        <w:t xml:space="preserve"> requirements for</w:t>
      </w:r>
      <w:r w:rsidR="00107DCD">
        <w:rPr>
          <w:rFonts w:ascii="Calibri" w:eastAsia="Times New Roman" w:hAnsi="Calibri" w:cs="Helvetica"/>
        </w:rPr>
        <w:t>:</w:t>
      </w:r>
    </w:p>
    <w:p w:rsidR="00107DCD" w:rsidRDefault="008D454A" w:rsidP="00107DCD">
      <w:pPr>
        <w:pStyle w:val="ListParagraph"/>
        <w:numPr>
          <w:ilvl w:val="0"/>
          <w:numId w:val="27"/>
        </w:numPr>
        <w:rPr>
          <w:rFonts w:ascii="Calibri" w:eastAsia="Times New Roman" w:hAnsi="Calibri" w:cs="Helvetica"/>
        </w:rPr>
      </w:pPr>
      <w:r>
        <w:rPr>
          <w:rFonts w:ascii="Calibri" w:eastAsia="Times New Roman" w:hAnsi="Calibri" w:cs="Helvetica"/>
        </w:rPr>
        <w:t>a</w:t>
      </w:r>
      <w:r w:rsidR="00E0596A">
        <w:rPr>
          <w:rFonts w:ascii="Calibri" w:eastAsia="Times New Roman" w:hAnsi="Calibri" w:cs="Helvetica"/>
        </w:rPr>
        <w:t xml:space="preserve">dditional </w:t>
      </w:r>
      <w:r w:rsidR="000472CE" w:rsidRPr="00107DCD">
        <w:rPr>
          <w:rFonts w:ascii="Calibri" w:eastAsia="Times New Roman" w:hAnsi="Calibri" w:cs="Helvetica"/>
        </w:rPr>
        <w:t>o</w:t>
      </w:r>
      <w:r>
        <w:rPr>
          <w:rFonts w:ascii="Calibri" w:eastAsia="Times New Roman" w:hAnsi="Calibri" w:cs="Helvetica"/>
        </w:rPr>
        <w:t>dour and dust emission controls</w:t>
      </w:r>
    </w:p>
    <w:p w:rsidR="00107DCD" w:rsidRDefault="008D454A" w:rsidP="00107DCD">
      <w:pPr>
        <w:pStyle w:val="ListParagraph"/>
        <w:numPr>
          <w:ilvl w:val="0"/>
          <w:numId w:val="27"/>
        </w:numPr>
        <w:rPr>
          <w:rFonts w:ascii="Calibri" w:eastAsia="Times New Roman" w:hAnsi="Calibri" w:cs="Helvetica"/>
        </w:rPr>
      </w:pPr>
      <w:r>
        <w:rPr>
          <w:rFonts w:ascii="Calibri" w:eastAsia="Times New Roman" w:hAnsi="Calibri" w:cs="Helvetica"/>
        </w:rPr>
        <w:t>f</w:t>
      </w:r>
      <w:r w:rsidR="000472CE" w:rsidRPr="00107DCD">
        <w:rPr>
          <w:rFonts w:ascii="Calibri" w:eastAsia="Times New Roman" w:hAnsi="Calibri" w:cs="Helvetica"/>
        </w:rPr>
        <w:t xml:space="preserve">inal designs for wastewater treatment system and wetland </w:t>
      </w:r>
      <w:r w:rsidR="00E0596A">
        <w:rPr>
          <w:rFonts w:ascii="Calibri" w:eastAsia="Times New Roman" w:hAnsi="Calibri" w:cs="Helvetica"/>
        </w:rPr>
        <w:t>be submitted for approval</w:t>
      </w:r>
    </w:p>
    <w:p w:rsidR="00107DCD" w:rsidRDefault="008D454A" w:rsidP="00107DCD">
      <w:pPr>
        <w:pStyle w:val="ListParagraph"/>
        <w:numPr>
          <w:ilvl w:val="0"/>
          <w:numId w:val="27"/>
        </w:numPr>
        <w:rPr>
          <w:rFonts w:ascii="Calibri" w:eastAsia="Times New Roman" w:hAnsi="Calibri" w:cs="Helvetica"/>
        </w:rPr>
      </w:pPr>
      <w:r>
        <w:rPr>
          <w:rFonts w:ascii="Calibri" w:eastAsia="Times New Roman" w:hAnsi="Calibri" w:cs="Helvetica"/>
        </w:rPr>
        <w:t>c</w:t>
      </w:r>
      <w:r w:rsidR="000472CE" w:rsidRPr="00107DCD">
        <w:rPr>
          <w:rFonts w:ascii="Calibri" w:eastAsia="Times New Roman" w:hAnsi="Calibri" w:cs="Helvetica"/>
        </w:rPr>
        <w:t>ommission</w:t>
      </w:r>
      <w:r w:rsidR="00E0596A">
        <w:rPr>
          <w:rFonts w:ascii="Calibri" w:eastAsia="Times New Roman" w:hAnsi="Calibri" w:cs="Helvetica"/>
        </w:rPr>
        <w:t>ing</w:t>
      </w:r>
      <w:r w:rsidR="000472CE" w:rsidRPr="00107DCD">
        <w:rPr>
          <w:rFonts w:ascii="Calibri" w:eastAsia="Times New Roman" w:hAnsi="Calibri" w:cs="Helvetica"/>
        </w:rPr>
        <w:t xml:space="preserve"> and contingency plans </w:t>
      </w:r>
      <w:r w:rsidR="00E0596A">
        <w:rPr>
          <w:rFonts w:ascii="Calibri" w:eastAsia="Times New Roman" w:hAnsi="Calibri" w:cs="Helvetica"/>
        </w:rPr>
        <w:t>be submitted for approval</w:t>
      </w:r>
    </w:p>
    <w:p w:rsidR="000472CE" w:rsidRPr="00107DCD" w:rsidRDefault="000472CE" w:rsidP="00107DCD">
      <w:pPr>
        <w:pStyle w:val="ListParagraph"/>
        <w:numPr>
          <w:ilvl w:val="0"/>
          <w:numId w:val="27"/>
        </w:numPr>
        <w:rPr>
          <w:rFonts w:ascii="Calibri" w:eastAsia="Times New Roman" w:hAnsi="Calibri" w:cs="Helvetica"/>
        </w:rPr>
      </w:pPr>
      <w:r w:rsidRPr="00107DCD">
        <w:rPr>
          <w:rFonts w:ascii="Calibri" w:eastAsia="Times New Roman" w:hAnsi="Calibri" w:cs="Helvetica"/>
        </w:rPr>
        <w:t>an operational environmental management plan</w:t>
      </w:r>
      <w:r w:rsidR="00E0596A">
        <w:rPr>
          <w:rFonts w:ascii="Calibri" w:eastAsia="Times New Roman" w:hAnsi="Calibri" w:cs="Helvetica"/>
        </w:rPr>
        <w:t xml:space="preserve"> (EIP)</w:t>
      </w:r>
      <w:r w:rsidRPr="00107DCD">
        <w:rPr>
          <w:rFonts w:ascii="Calibri" w:eastAsia="Times New Roman" w:hAnsi="Calibri" w:cs="Helvetica"/>
        </w:rPr>
        <w:t>, including monitoring, compliance review, corrective actions and community engagement</w:t>
      </w:r>
      <w:r w:rsidR="00E0596A">
        <w:rPr>
          <w:rFonts w:ascii="Calibri" w:eastAsia="Times New Roman" w:hAnsi="Calibri" w:cs="Helvetica"/>
        </w:rPr>
        <w:t xml:space="preserve"> be submitted for approval</w:t>
      </w:r>
      <w:r w:rsidR="008D454A">
        <w:rPr>
          <w:rFonts w:ascii="Calibri" w:eastAsia="Times New Roman" w:hAnsi="Calibri" w:cs="Helvetica"/>
        </w:rPr>
        <w:t>.</w:t>
      </w:r>
    </w:p>
    <w:p w:rsidR="00AA43D6" w:rsidRDefault="00AA43D6" w:rsidP="00361DC4">
      <w:pPr>
        <w:pStyle w:val="ListParagraph"/>
        <w:ind w:left="360"/>
        <w:rPr>
          <w:b/>
          <w:color w:val="FF0000"/>
        </w:rPr>
        <w:sectPr w:rsidR="00AA43D6" w:rsidSect="003C40F4">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680" w:gutter="0"/>
          <w:cols w:space="708"/>
          <w:titlePg/>
          <w:docGrid w:linePitch="360"/>
        </w:sectPr>
      </w:pPr>
    </w:p>
    <w:p w:rsidR="00361DC4" w:rsidRPr="00361DC4" w:rsidRDefault="00361DC4" w:rsidP="00361DC4">
      <w:pPr>
        <w:pStyle w:val="ListParagraph"/>
        <w:ind w:left="360"/>
        <w:rPr>
          <w:b/>
          <w:color w:val="FF0000"/>
        </w:rPr>
      </w:pPr>
    </w:p>
    <w:p w:rsidR="00AA43D6" w:rsidRDefault="00AA43D6">
      <w:pPr>
        <w:spacing w:after="200" w:line="276" w:lineRule="auto"/>
        <w:rPr>
          <w:b/>
        </w:rPr>
      </w:pPr>
      <w:r>
        <w:rPr>
          <w:b/>
        </w:rPr>
        <w:br w:type="page"/>
      </w:r>
    </w:p>
    <w:p w:rsidR="00812068" w:rsidRPr="008A64A0" w:rsidRDefault="00CB5B63" w:rsidP="009450D8">
      <w:pPr>
        <w:pStyle w:val="ListParagraph"/>
        <w:numPr>
          <w:ilvl w:val="0"/>
          <w:numId w:val="7"/>
        </w:numPr>
        <w:rPr>
          <w:b/>
        </w:rPr>
      </w:pPr>
      <w:r w:rsidRPr="008A64A0">
        <w:rPr>
          <w:b/>
        </w:rPr>
        <w:lastRenderedPageBreak/>
        <w:t xml:space="preserve">OVERVIEW OF RESPONSE TO COMMUNITY CONCERNS </w:t>
      </w:r>
    </w:p>
    <w:p w:rsidR="00812068" w:rsidRDefault="00F42A99" w:rsidP="009450D8">
      <w:pPr>
        <w:spacing w:line="276" w:lineRule="auto"/>
        <w:rPr>
          <w:rFonts w:ascii="Arial" w:hAnsi="Arial" w:cs="Arial"/>
          <w:sz w:val="20"/>
          <w:szCs w:val="20"/>
        </w:rPr>
      </w:pPr>
      <w:r w:rsidRPr="008A64A0">
        <w:rPr>
          <w:rFonts w:ascii="Arial" w:hAnsi="Arial" w:cs="Arial"/>
          <w:sz w:val="20"/>
          <w:szCs w:val="20"/>
        </w:rPr>
        <w:t xml:space="preserve">EPA’s sole role is to regulate pollution and make regulatory decisions under the </w:t>
      </w:r>
      <w:r w:rsidRPr="008A64A0">
        <w:rPr>
          <w:rFonts w:ascii="Arial" w:hAnsi="Arial" w:cs="Arial"/>
          <w:i/>
          <w:iCs/>
          <w:sz w:val="20"/>
          <w:szCs w:val="20"/>
        </w:rPr>
        <w:t>Environment Protection Act 1970</w:t>
      </w:r>
      <w:r w:rsidR="005B24F2" w:rsidRPr="008A64A0">
        <w:rPr>
          <w:rFonts w:ascii="Arial" w:hAnsi="Arial" w:cs="Arial"/>
          <w:i/>
          <w:iCs/>
          <w:sz w:val="20"/>
          <w:szCs w:val="20"/>
        </w:rPr>
        <w:t xml:space="preserve"> </w:t>
      </w:r>
      <w:r w:rsidR="005B24F2" w:rsidRPr="008A64A0">
        <w:rPr>
          <w:rFonts w:ascii="Arial" w:hAnsi="Arial" w:cs="Arial"/>
          <w:iCs/>
          <w:sz w:val="20"/>
          <w:szCs w:val="20"/>
        </w:rPr>
        <w:t>(EP Act)</w:t>
      </w:r>
      <w:r w:rsidRPr="008A64A0">
        <w:rPr>
          <w:rFonts w:ascii="Arial" w:hAnsi="Arial" w:cs="Arial"/>
          <w:sz w:val="20"/>
          <w:szCs w:val="20"/>
        </w:rPr>
        <w:t>.</w:t>
      </w:r>
      <w:r w:rsidR="00EE42B0" w:rsidRPr="008A64A0">
        <w:rPr>
          <w:rFonts w:ascii="Arial" w:hAnsi="Arial" w:cs="Arial"/>
          <w:sz w:val="20"/>
          <w:szCs w:val="20"/>
        </w:rPr>
        <w:t xml:space="preserve"> </w:t>
      </w:r>
      <w:r w:rsidR="005B24F2" w:rsidRPr="008A64A0">
        <w:rPr>
          <w:rFonts w:ascii="Arial" w:hAnsi="Arial" w:cs="Arial"/>
          <w:sz w:val="20"/>
          <w:szCs w:val="20"/>
        </w:rPr>
        <w:t xml:space="preserve"> </w:t>
      </w:r>
      <w:r w:rsidR="00EE42B0" w:rsidRPr="008A64A0">
        <w:rPr>
          <w:rFonts w:ascii="Arial" w:hAnsi="Arial" w:cs="Arial"/>
          <w:sz w:val="20"/>
          <w:szCs w:val="20"/>
        </w:rPr>
        <w:t>EPA’s decision</w:t>
      </w:r>
      <w:r w:rsidR="00734C93" w:rsidRPr="008A64A0">
        <w:rPr>
          <w:rFonts w:ascii="Arial" w:hAnsi="Arial" w:cs="Arial"/>
          <w:sz w:val="20"/>
          <w:szCs w:val="20"/>
        </w:rPr>
        <w:t xml:space="preserve"> criteria are</w:t>
      </w:r>
      <w:r w:rsidR="00EE42B0" w:rsidRPr="008A64A0">
        <w:rPr>
          <w:rFonts w:ascii="Arial" w:hAnsi="Arial" w:cs="Arial"/>
          <w:sz w:val="20"/>
          <w:szCs w:val="20"/>
        </w:rPr>
        <w:t xml:space="preserve"> based on the relevant state environmental protection policies and regulations.  Issues relevant to this propo</w:t>
      </w:r>
      <w:r w:rsidR="008F2275" w:rsidRPr="008A64A0">
        <w:rPr>
          <w:rFonts w:ascii="Arial" w:hAnsi="Arial" w:cs="Arial"/>
          <w:sz w:val="20"/>
          <w:szCs w:val="20"/>
        </w:rPr>
        <w:t>sal are air and noise emissions and</w:t>
      </w:r>
      <w:r w:rsidR="00EE42B0" w:rsidRPr="008A64A0">
        <w:rPr>
          <w:rFonts w:ascii="Arial" w:hAnsi="Arial" w:cs="Arial"/>
          <w:sz w:val="20"/>
          <w:szCs w:val="20"/>
        </w:rPr>
        <w:t xml:space="preserve"> surface water contamination.  </w:t>
      </w:r>
      <w:r w:rsidR="00812068" w:rsidRPr="008A64A0">
        <w:rPr>
          <w:rFonts w:ascii="Arial" w:hAnsi="Arial" w:cs="Arial"/>
          <w:sz w:val="20"/>
          <w:szCs w:val="20"/>
        </w:rPr>
        <w:t xml:space="preserve">In submissions, many issues were raised. </w:t>
      </w:r>
      <w:r w:rsidR="00CB5B63" w:rsidRPr="008A64A0">
        <w:rPr>
          <w:rFonts w:ascii="Arial" w:hAnsi="Arial" w:cs="Arial"/>
          <w:sz w:val="20"/>
          <w:szCs w:val="20"/>
        </w:rPr>
        <w:t xml:space="preserve"> </w:t>
      </w:r>
      <w:r w:rsidR="00812068" w:rsidRPr="008A64A0">
        <w:rPr>
          <w:rFonts w:ascii="Arial" w:hAnsi="Arial" w:cs="Arial"/>
          <w:sz w:val="20"/>
          <w:szCs w:val="20"/>
        </w:rPr>
        <w:t>Some of issues</w:t>
      </w:r>
      <w:r w:rsidR="006C1E45" w:rsidRPr="008A64A0">
        <w:rPr>
          <w:rFonts w:ascii="Arial" w:hAnsi="Arial" w:cs="Arial"/>
          <w:sz w:val="20"/>
          <w:szCs w:val="20"/>
        </w:rPr>
        <w:t xml:space="preserve">, </w:t>
      </w:r>
      <w:r w:rsidR="00EE42B0" w:rsidRPr="008A64A0">
        <w:rPr>
          <w:rFonts w:ascii="Arial" w:hAnsi="Arial" w:cs="Arial"/>
          <w:sz w:val="20"/>
          <w:szCs w:val="20"/>
        </w:rPr>
        <w:t>such as</w:t>
      </w:r>
      <w:r w:rsidR="008D0353" w:rsidRPr="008A64A0">
        <w:rPr>
          <w:rFonts w:ascii="Arial" w:hAnsi="Arial" w:cs="Arial"/>
          <w:sz w:val="20"/>
          <w:szCs w:val="20"/>
        </w:rPr>
        <w:t xml:space="preserve"> occupational health issues</w:t>
      </w:r>
      <w:r w:rsidR="00515E06" w:rsidRPr="008A64A0">
        <w:rPr>
          <w:rFonts w:ascii="Arial" w:hAnsi="Arial" w:cs="Arial"/>
          <w:sz w:val="20"/>
          <w:szCs w:val="20"/>
        </w:rPr>
        <w:t xml:space="preserve"> associated </w:t>
      </w:r>
      <w:r w:rsidR="007B758E" w:rsidRPr="008A64A0">
        <w:rPr>
          <w:rFonts w:ascii="Arial" w:hAnsi="Arial" w:cs="Arial"/>
          <w:sz w:val="20"/>
          <w:szCs w:val="20"/>
        </w:rPr>
        <w:t>with noise and air emissions</w:t>
      </w:r>
      <w:r w:rsidR="008D0353" w:rsidRPr="008A64A0">
        <w:rPr>
          <w:rFonts w:ascii="Arial" w:hAnsi="Arial" w:cs="Arial"/>
          <w:sz w:val="20"/>
          <w:szCs w:val="20"/>
        </w:rPr>
        <w:t xml:space="preserve">, </w:t>
      </w:r>
      <w:r w:rsidR="00EE42B0" w:rsidRPr="008A64A0">
        <w:rPr>
          <w:rFonts w:ascii="Arial" w:hAnsi="Arial" w:cs="Arial"/>
          <w:sz w:val="20"/>
          <w:szCs w:val="20"/>
        </w:rPr>
        <w:t>traffic, flooding and property values are</w:t>
      </w:r>
      <w:r w:rsidR="006C1E45" w:rsidRPr="008A64A0">
        <w:rPr>
          <w:rFonts w:ascii="Arial" w:hAnsi="Arial" w:cs="Arial"/>
          <w:sz w:val="20"/>
          <w:szCs w:val="20"/>
        </w:rPr>
        <w:t xml:space="preserve"> not</w:t>
      </w:r>
      <w:r w:rsidR="008F2275" w:rsidRPr="008A64A0">
        <w:rPr>
          <w:rFonts w:ascii="Arial" w:hAnsi="Arial" w:cs="Arial"/>
          <w:sz w:val="20"/>
          <w:szCs w:val="20"/>
        </w:rPr>
        <w:t xml:space="preserve"> regulated by EPA.</w:t>
      </w:r>
      <w:r w:rsidR="00812068" w:rsidRPr="008A64A0">
        <w:rPr>
          <w:rFonts w:ascii="Arial" w:hAnsi="Arial" w:cs="Arial"/>
          <w:sz w:val="20"/>
          <w:szCs w:val="20"/>
        </w:rPr>
        <w:t xml:space="preserve"> </w:t>
      </w:r>
    </w:p>
    <w:p w:rsidR="008A64A0" w:rsidRDefault="008A64A0">
      <w:pPr>
        <w:spacing w:after="200" w:line="276" w:lineRule="auto"/>
        <w:rPr>
          <w:rFonts w:ascii="Arial" w:hAnsi="Arial" w:cs="Arial"/>
          <w:sz w:val="20"/>
          <w:szCs w:val="20"/>
        </w:rPr>
      </w:pPr>
    </w:p>
    <w:p w:rsidR="00BC702F" w:rsidRPr="008A64A0" w:rsidRDefault="00CB5B63" w:rsidP="009450D8">
      <w:pPr>
        <w:pStyle w:val="ListParagraph"/>
        <w:numPr>
          <w:ilvl w:val="0"/>
          <w:numId w:val="7"/>
        </w:numPr>
        <w:rPr>
          <w:b/>
        </w:rPr>
      </w:pPr>
      <w:r w:rsidRPr="008A64A0">
        <w:rPr>
          <w:b/>
        </w:rPr>
        <w:t>RESPONSES TO SPECIFIC ENVIRONMENTAL ISSUES</w:t>
      </w:r>
    </w:p>
    <w:p w:rsidR="007C537E" w:rsidRPr="008A64A0" w:rsidRDefault="00CC16F3" w:rsidP="009450D8">
      <w:pPr>
        <w:spacing w:line="276" w:lineRule="auto"/>
        <w:rPr>
          <w:rFonts w:ascii="Arial" w:hAnsi="Arial" w:cs="Arial"/>
          <w:b/>
          <w:sz w:val="20"/>
          <w:szCs w:val="20"/>
        </w:rPr>
      </w:pPr>
      <w:r w:rsidRPr="008A64A0">
        <w:rPr>
          <w:rFonts w:ascii="Arial" w:hAnsi="Arial" w:cs="Arial"/>
          <w:b/>
          <w:sz w:val="20"/>
          <w:szCs w:val="20"/>
        </w:rPr>
        <w:t>3.1 Annual Throughput rate</w:t>
      </w:r>
    </w:p>
    <w:p w:rsidR="009450D8" w:rsidRPr="00515E06" w:rsidRDefault="009450D8" w:rsidP="009450D8">
      <w:pPr>
        <w:spacing w:line="276" w:lineRule="auto"/>
        <w:rPr>
          <w:rFonts w:ascii="Arial" w:hAnsi="Arial" w:cs="Arial"/>
          <w:b/>
          <w:color w:val="FF0000"/>
          <w:sz w:val="20"/>
          <w:szCs w:val="20"/>
        </w:rPr>
      </w:pPr>
    </w:p>
    <w:p w:rsidR="002D51F0" w:rsidRPr="008A64A0" w:rsidRDefault="002D51F0" w:rsidP="009450D8">
      <w:pPr>
        <w:rPr>
          <w:rFonts w:ascii="Arial" w:hAnsi="Arial" w:cs="Arial"/>
          <w:sz w:val="20"/>
          <w:szCs w:val="20"/>
        </w:rPr>
      </w:pPr>
      <w:r w:rsidRPr="008A64A0">
        <w:rPr>
          <w:rFonts w:ascii="Arial" w:hAnsi="Arial" w:cs="Arial"/>
          <w:sz w:val="20"/>
          <w:szCs w:val="20"/>
        </w:rPr>
        <w:t>The applicant has confirmed that the proposed annual throughput rate remains the same, namely 70,000 cattle and 1.6 million sheep per year.</w:t>
      </w:r>
    </w:p>
    <w:p w:rsidR="002C1B56" w:rsidRPr="008A64A0" w:rsidRDefault="002C1B56" w:rsidP="009450D8">
      <w:pPr>
        <w:spacing w:line="276" w:lineRule="auto"/>
        <w:rPr>
          <w:rFonts w:ascii="Arial" w:hAnsi="Arial" w:cs="Arial"/>
          <w:sz w:val="20"/>
          <w:szCs w:val="20"/>
        </w:rPr>
      </w:pPr>
    </w:p>
    <w:p w:rsidR="009450D8" w:rsidRPr="008A64A0" w:rsidRDefault="002D51F0" w:rsidP="009450D8">
      <w:pPr>
        <w:pStyle w:val="ListParagraph"/>
        <w:numPr>
          <w:ilvl w:val="1"/>
          <w:numId w:val="7"/>
        </w:numPr>
        <w:rPr>
          <w:rFonts w:ascii="Arial" w:hAnsi="Arial" w:cs="Arial"/>
          <w:b/>
          <w:sz w:val="20"/>
          <w:szCs w:val="20"/>
        </w:rPr>
      </w:pPr>
      <w:r w:rsidRPr="008A64A0">
        <w:rPr>
          <w:rFonts w:ascii="Arial" w:hAnsi="Arial" w:cs="Arial"/>
          <w:b/>
          <w:sz w:val="20"/>
          <w:szCs w:val="20"/>
        </w:rPr>
        <w:t>Air emissions management</w:t>
      </w:r>
    </w:p>
    <w:p w:rsidR="005B24F2" w:rsidRPr="008A64A0" w:rsidRDefault="005B24F2" w:rsidP="008A64A0">
      <w:pPr>
        <w:pStyle w:val="PlainText"/>
        <w:spacing w:line="276" w:lineRule="auto"/>
        <w:rPr>
          <w:rFonts w:ascii="Arial" w:hAnsi="Arial" w:cs="Arial"/>
          <w:i/>
          <w:color w:val="365F91" w:themeColor="accent1" w:themeShade="BF"/>
          <w:sz w:val="20"/>
          <w:szCs w:val="20"/>
        </w:rPr>
      </w:pPr>
      <w:r w:rsidRPr="008A64A0">
        <w:rPr>
          <w:rFonts w:ascii="Arial" w:hAnsi="Arial" w:cs="Arial"/>
          <w:i/>
          <w:color w:val="365F91" w:themeColor="accent1" w:themeShade="BF"/>
          <w:sz w:val="20"/>
          <w:szCs w:val="20"/>
        </w:rPr>
        <w:t>Issues raised were around how to minimise dust and odour emissions, particularly from the stockpile areas and what management</w:t>
      </w:r>
      <w:r w:rsidR="00734C93" w:rsidRPr="008A64A0">
        <w:rPr>
          <w:rFonts w:ascii="Arial" w:hAnsi="Arial" w:cs="Arial"/>
          <w:i/>
          <w:color w:val="365F91" w:themeColor="accent1" w:themeShade="BF"/>
          <w:sz w:val="20"/>
          <w:szCs w:val="20"/>
        </w:rPr>
        <w:t xml:space="preserve"> plan could be instigated.</w:t>
      </w:r>
    </w:p>
    <w:p w:rsidR="005B24F2" w:rsidRPr="00515E06" w:rsidRDefault="005B24F2" w:rsidP="009450D8">
      <w:pPr>
        <w:spacing w:line="276" w:lineRule="auto"/>
        <w:rPr>
          <w:rFonts w:ascii="Arial" w:hAnsi="Arial" w:cs="Arial"/>
          <w:b/>
          <w:color w:val="FF0000"/>
          <w:sz w:val="20"/>
          <w:szCs w:val="20"/>
        </w:rPr>
      </w:pPr>
    </w:p>
    <w:p w:rsidR="008779B3" w:rsidRPr="00734C93" w:rsidRDefault="009D0D01" w:rsidP="009450D8">
      <w:pPr>
        <w:pStyle w:val="BodyText"/>
        <w:spacing w:after="0" w:line="276" w:lineRule="auto"/>
        <w:rPr>
          <w:rFonts w:ascii="Arial" w:hAnsi="Arial" w:cs="Arial"/>
          <w:sz w:val="20"/>
          <w:szCs w:val="20"/>
        </w:rPr>
      </w:pPr>
      <w:r w:rsidRPr="00734C93">
        <w:rPr>
          <w:rFonts w:ascii="Arial" w:hAnsi="Arial" w:cs="Arial"/>
          <w:sz w:val="20"/>
          <w:szCs w:val="20"/>
        </w:rPr>
        <w:t>Our assessment has concluded that there is minimum change of odour emissions due to the change of design</w:t>
      </w:r>
      <w:r w:rsidR="008779B3" w:rsidRPr="00734C93">
        <w:rPr>
          <w:rFonts w:ascii="Arial" w:hAnsi="Arial" w:cs="Arial"/>
          <w:sz w:val="20"/>
          <w:szCs w:val="20"/>
        </w:rPr>
        <w:t xml:space="preserve"> while the current application has not suffici</w:t>
      </w:r>
      <w:r w:rsidR="009C38F9" w:rsidRPr="00734C93">
        <w:rPr>
          <w:rFonts w:ascii="Arial" w:hAnsi="Arial" w:cs="Arial"/>
          <w:sz w:val="20"/>
          <w:szCs w:val="20"/>
        </w:rPr>
        <w:t>ently addressed dust management</w:t>
      </w:r>
      <w:r w:rsidRPr="00734C93">
        <w:rPr>
          <w:rFonts w:ascii="Arial" w:hAnsi="Arial" w:cs="Arial"/>
          <w:sz w:val="20"/>
          <w:szCs w:val="20"/>
        </w:rPr>
        <w:t xml:space="preserve">.   </w:t>
      </w:r>
    </w:p>
    <w:p w:rsidR="008779B3" w:rsidRPr="00734C93" w:rsidRDefault="008779B3" w:rsidP="009450D8">
      <w:pPr>
        <w:pStyle w:val="BodyText"/>
        <w:spacing w:after="0" w:line="276" w:lineRule="auto"/>
        <w:rPr>
          <w:rFonts w:ascii="Arial" w:hAnsi="Arial" w:cs="Arial"/>
          <w:sz w:val="20"/>
          <w:szCs w:val="20"/>
        </w:rPr>
      </w:pPr>
    </w:p>
    <w:p w:rsidR="002F088D" w:rsidRPr="00734C93" w:rsidRDefault="009D0D01" w:rsidP="009450D8">
      <w:pPr>
        <w:pStyle w:val="BodyText"/>
        <w:spacing w:after="0" w:line="276" w:lineRule="auto"/>
        <w:rPr>
          <w:rFonts w:ascii="Arial" w:hAnsi="Arial" w:cs="Arial"/>
          <w:sz w:val="20"/>
          <w:szCs w:val="20"/>
        </w:rPr>
      </w:pPr>
      <w:r w:rsidRPr="00734C93">
        <w:rPr>
          <w:rFonts w:ascii="Arial" w:hAnsi="Arial" w:cs="Arial"/>
          <w:sz w:val="20"/>
          <w:szCs w:val="20"/>
        </w:rPr>
        <w:t xml:space="preserve">To minimise off-site odour and dust emissions, </w:t>
      </w:r>
      <w:r w:rsidR="008779B3" w:rsidRPr="00734C93">
        <w:rPr>
          <w:rFonts w:ascii="Arial" w:hAnsi="Arial" w:cs="Arial"/>
          <w:sz w:val="20"/>
          <w:szCs w:val="20"/>
        </w:rPr>
        <w:t>EPA c</w:t>
      </w:r>
      <w:r w:rsidR="008F2275" w:rsidRPr="00734C93">
        <w:rPr>
          <w:rFonts w:ascii="Arial" w:hAnsi="Arial" w:cs="Arial"/>
          <w:sz w:val="20"/>
          <w:szCs w:val="20"/>
        </w:rPr>
        <w:t xml:space="preserve">onsiders that effective </w:t>
      </w:r>
      <w:r w:rsidR="00732F2F">
        <w:rPr>
          <w:rFonts w:ascii="Arial" w:hAnsi="Arial" w:cs="Arial"/>
          <w:sz w:val="20"/>
          <w:szCs w:val="20"/>
        </w:rPr>
        <w:t>controls</w:t>
      </w:r>
      <w:r w:rsidR="008F2275" w:rsidRPr="00734C93">
        <w:rPr>
          <w:rFonts w:ascii="Arial" w:hAnsi="Arial" w:cs="Arial"/>
          <w:sz w:val="20"/>
          <w:szCs w:val="20"/>
        </w:rPr>
        <w:t xml:space="preserve"> and</w:t>
      </w:r>
      <w:r w:rsidR="008779B3" w:rsidRPr="00734C93">
        <w:rPr>
          <w:rFonts w:ascii="Arial" w:hAnsi="Arial" w:cs="Arial"/>
          <w:sz w:val="20"/>
          <w:szCs w:val="20"/>
        </w:rPr>
        <w:t xml:space="preserve"> good site management are necessary. To achieve this, </w:t>
      </w:r>
      <w:r w:rsidRPr="00734C93">
        <w:rPr>
          <w:rFonts w:ascii="Arial" w:hAnsi="Arial" w:cs="Arial"/>
          <w:sz w:val="20"/>
          <w:szCs w:val="20"/>
        </w:rPr>
        <w:t>the works approval</w:t>
      </w:r>
      <w:r w:rsidR="002F088D" w:rsidRPr="00734C93">
        <w:rPr>
          <w:rFonts w:ascii="Arial" w:hAnsi="Arial" w:cs="Arial"/>
          <w:sz w:val="20"/>
          <w:szCs w:val="20"/>
        </w:rPr>
        <w:t xml:space="preserve"> (conditions WA_W1</w:t>
      </w:r>
      <w:r w:rsidR="009C38F9" w:rsidRPr="00734C93">
        <w:rPr>
          <w:rFonts w:ascii="Arial" w:hAnsi="Arial" w:cs="Arial"/>
          <w:sz w:val="20"/>
          <w:szCs w:val="20"/>
        </w:rPr>
        <w:t>,</w:t>
      </w:r>
      <w:r w:rsidR="002F088D" w:rsidRPr="00734C93">
        <w:rPr>
          <w:rFonts w:ascii="Arial" w:hAnsi="Arial" w:cs="Arial"/>
          <w:sz w:val="20"/>
          <w:szCs w:val="20"/>
        </w:rPr>
        <w:t xml:space="preserve"> WA_W8</w:t>
      </w:r>
      <w:r w:rsidR="009C38F9" w:rsidRPr="00734C93">
        <w:rPr>
          <w:rFonts w:ascii="Arial" w:hAnsi="Arial" w:cs="Arial"/>
          <w:sz w:val="20"/>
          <w:szCs w:val="20"/>
        </w:rPr>
        <w:t xml:space="preserve"> &amp; WA_R1</w:t>
      </w:r>
      <w:r w:rsidR="002F088D" w:rsidRPr="00734C93">
        <w:rPr>
          <w:rFonts w:ascii="Arial" w:hAnsi="Arial" w:cs="Arial"/>
          <w:sz w:val="20"/>
          <w:szCs w:val="20"/>
        </w:rPr>
        <w:t>)</w:t>
      </w:r>
      <w:r w:rsidRPr="00734C93">
        <w:rPr>
          <w:rFonts w:ascii="Arial" w:hAnsi="Arial" w:cs="Arial"/>
          <w:sz w:val="20"/>
          <w:szCs w:val="20"/>
        </w:rPr>
        <w:t xml:space="preserve"> require</w:t>
      </w:r>
      <w:r w:rsidR="002F088D" w:rsidRPr="00734C93">
        <w:rPr>
          <w:rFonts w:ascii="Arial" w:hAnsi="Arial" w:cs="Arial"/>
          <w:sz w:val="20"/>
          <w:szCs w:val="20"/>
        </w:rPr>
        <w:t>s</w:t>
      </w:r>
      <w:r w:rsidR="00524FE8">
        <w:rPr>
          <w:rFonts w:ascii="Arial" w:hAnsi="Arial" w:cs="Arial"/>
          <w:sz w:val="20"/>
          <w:szCs w:val="20"/>
        </w:rPr>
        <w:t xml:space="preserve"> the proponent</w:t>
      </w:r>
      <w:r w:rsidR="002F088D" w:rsidRPr="00734C93">
        <w:rPr>
          <w:rFonts w:ascii="Arial" w:hAnsi="Arial" w:cs="Arial"/>
          <w:sz w:val="20"/>
          <w:szCs w:val="20"/>
        </w:rPr>
        <w:t xml:space="preserve"> to: </w:t>
      </w:r>
      <w:r w:rsidR="008F2275" w:rsidRPr="00734C93">
        <w:rPr>
          <w:rFonts w:ascii="Arial" w:hAnsi="Arial" w:cs="Arial"/>
          <w:sz w:val="20"/>
          <w:szCs w:val="20"/>
        </w:rPr>
        <w:t xml:space="preserve"> </w:t>
      </w:r>
    </w:p>
    <w:p w:rsidR="002F088D" w:rsidRPr="00734C93" w:rsidRDefault="00357A22" w:rsidP="00357A22">
      <w:pPr>
        <w:pStyle w:val="BodyText"/>
        <w:numPr>
          <w:ilvl w:val="0"/>
          <w:numId w:val="26"/>
        </w:numPr>
        <w:spacing w:after="0" w:line="276" w:lineRule="auto"/>
        <w:rPr>
          <w:rFonts w:ascii="Arial" w:hAnsi="Arial" w:cs="Arial"/>
          <w:sz w:val="20"/>
          <w:szCs w:val="20"/>
        </w:rPr>
      </w:pPr>
      <w:r>
        <w:rPr>
          <w:rFonts w:ascii="Arial" w:hAnsi="Arial" w:cs="Arial"/>
          <w:sz w:val="20"/>
          <w:szCs w:val="20"/>
        </w:rPr>
        <w:t>p</w:t>
      </w:r>
      <w:r w:rsidR="00107DCD">
        <w:rPr>
          <w:rFonts w:ascii="Arial" w:hAnsi="Arial" w:cs="Arial"/>
          <w:sz w:val="20"/>
          <w:szCs w:val="20"/>
        </w:rPr>
        <w:t>rovide screen planting for dust control</w:t>
      </w:r>
    </w:p>
    <w:p w:rsidR="002F088D" w:rsidRPr="00734C93" w:rsidRDefault="00357A22" w:rsidP="00357A22">
      <w:pPr>
        <w:pStyle w:val="BodyText"/>
        <w:numPr>
          <w:ilvl w:val="0"/>
          <w:numId w:val="26"/>
        </w:numPr>
        <w:spacing w:after="0" w:line="276" w:lineRule="auto"/>
        <w:rPr>
          <w:rFonts w:ascii="Arial" w:hAnsi="Arial" w:cs="Arial"/>
          <w:sz w:val="20"/>
          <w:szCs w:val="20"/>
        </w:rPr>
      </w:pPr>
      <w:r>
        <w:rPr>
          <w:rFonts w:ascii="Arial" w:hAnsi="Arial" w:cs="Arial"/>
          <w:sz w:val="20"/>
          <w:szCs w:val="20"/>
        </w:rPr>
        <w:t>i</w:t>
      </w:r>
      <w:r w:rsidR="005B24F2" w:rsidRPr="00734C93">
        <w:rPr>
          <w:rFonts w:ascii="Arial" w:hAnsi="Arial" w:cs="Arial"/>
          <w:sz w:val="20"/>
          <w:szCs w:val="20"/>
        </w:rPr>
        <w:t xml:space="preserve">nstall </w:t>
      </w:r>
      <w:r>
        <w:rPr>
          <w:rFonts w:ascii="Arial" w:hAnsi="Arial" w:cs="Arial"/>
          <w:sz w:val="20"/>
          <w:szCs w:val="20"/>
        </w:rPr>
        <w:t xml:space="preserve">dust </w:t>
      </w:r>
      <w:r w:rsidR="005B24F2" w:rsidRPr="00734C93">
        <w:rPr>
          <w:rFonts w:ascii="Arial" w:hAnsi="Arial" w:cs="Arial"/>
          <w:sz w:val="20"/>
          <w:szCs w:val="20"/>
        </w:rPr>
        <w:t>monitoring stations</w:t>
      </w:r>
      <w:r>
        <w:rPr>
          <w:rFonts w:ascii="Arial" w:hAnsi="Arial" w:cs="Arial"/>
          <w:sz w:val="20"/>
          <w:szCs w:val="20"/>
        </w:rPr>
        <w:t xml:space="preserve">  </w:t>
      </w:r>
    </w:p>
    <w:p w:rsidR="001052DD" w:rsidRPr="00357A22" w:rsidRDefault="00357A22" w:rsidP="00357A22">
      <w:pPr>
        <w:pStyle w:val="BodyText"/>
        <w:numPr>
          <w:ilvl w:val="0"/>
          <w:numId w:val="26"/>
        </w:numPr>
        <w:spacing w:after="0" w:line="276" w:lineRule="auto"/>
        <w:rPr>
          <w:rFonts w:cstheme="minorHAnsi"/>
          <w:lang w:eastAsia="en-AU"/>
        </w:rPr>
      </w:pPr>
      <w:r>
        <w:rPr>
          <w:rFonts w:ascii="Arial" w:hAnsi="Arial" w:cs="Arial"/>
          <w:sz w:val="20"/>
          <w:szCs w:val="20"/>
        </w:rPr>
        <w:t>provide</w:t>
      </w:r>
      <w:r w:rsidR="005B24F2" w:rsidRPr="00357A22">
        <w:rPr>
          <w:rFonts w:ascii="Arial" w:hAnsi="Arial" w:cs="Arial"/>
          <w:sz w:val="20"/>
          <w:szCs w:val="20"/>
        </w:rPr>
        <w:t xml:space="preserve"> </w:t>
      </w:r>
      <w:r w:rsidRPr="00357A22">
        <w:rPr>
          <w:rFonts w:ascii="Arial" w:hAnsi="Arial" w:cs="Arial"/>
          <w:sz w:val="20"/>
          <w:szCs w:val="20"/>
        </w:rPr>
        <w:t xml:space="preserve">operational </w:t>
      </w:r>
      <w:r>
        <w:rPr>
          <w:rFonts w:ascii="Arial" w:hAnsi="Arial" w:cs="Arial"/>
          <w:sz w:val="20"/>
          <w:szCs w:val="20"/>
        </w:rPr>
        <w:t>environmental improvement</w:t>
      </w:r>
      <w:r w:rsidR="005B24F2" w:rsidRPr="00357A22">
        <w:rPr>
          <w:rFonts w:ascii="Arial" w:hAnsi="Arial" w:cs="Arial"/>
          <w:sz w:val="20"/>
          <w:szCs w:val="20"/>
        </w:rPr>
        <w:t xml:space="preserve"> plan</w:t>
      </w:r>
      <w:r>
        <w:rPr>
          <w:rFonts w:ascii="Arial" w:hAnsi="Arial" w:cs="Arial"/>
          <w:sz w:val="20"/>
          <w:szCs w:val="20"/>
        </w:rPr>
        <w:t xml:space="preserve"> including</w:t>
      </w:r>
      <w:r w:rsidR="00524FE8" w:rsidRPr="00357A22">
        <w:rPr>
          <w:rFonts w:ascii="Arial" w:hAnsi="Arial" w:cs="Arial"/>
          <w:sz w:val="20"/>
          <w:szCs w:val="20"/>
        </w:rPr>
        <w:t xml:space="preserve"> </w:t>
      </w:r>
      <w:r>
        <w:rPr>
          <w:rFonts w:ascii="Arial" w:hAnsi="Arial" w:cs="Arial"/>
          <w:sz w:val="20"/>
          <w:szCs w:val="20"/>
        </w:rPr>
        <w:t xml:space="preserve">the management of </w:t>
      </w:r>
      <w:r w:rsidR="005B24F2" w:rsidRPr="00357A22">
        <w:rPr>
          <w:rFonts w:ascii="Arial" w:hAnsi="Arial" w:cs="Arial"/>
          <w:sz w:val="20"/>
          <w:szCs w:val="20"/>
        </w:rPr>
        <w:t>odour and dust</w:t>
      </w:r>
      <w:r w:rsidR="00524FE8" w:rsidRPr="00357A22">
        <w:rPr>
          <w:rFonts w:ascii="Arial" w:hAnsi="Arial" w:cs="Arial"/>
          <w:sz w:val="20"/>
          <w:szCs w:val="20"/>
        </w:rPr>
        <w:t xml:space="preserve"> emissions</w:t>
      </w:r>
    </w:p>
    <w:p w:rsidR="00357A22" w:rsidRPr="00357A22" w:rsidRDefault="00357A22" w:rsidP="00357A22">
      <w:pPr>
        <w:pStyle w:val="BodyText"/>
        <w:spacing w:after="0" w:line="276" w:lineRule="auto"/>
        <w:ind w:left="360"/>
        <w:rPr>
          <w:rFonts w:cstheme="minorHAnsi"/>
          <w:lang w:eastAsia="en-AU"/>
        </w:rPr>
      </w:pPr>
    </w:p>
    <w:p w:rsidR="002D51F0" w:rsidRDefault="00CC16F3" w:rsidP="009450D8">
      <w:pPr>
        <w:pStyle w:val="ListParagraph"/>
        <w:numPr>
          <w:ilvl w:val="1"/>
          <w:numId w:val="7"/>
        </w:numPr>
        <w:rPr>
          <w:b/>
        </w:rPr>
      </w:pPr>
      <w:r w:rsidRPr="005B24F2">
        <w:rPr>
          <w:b/>
        </w:rPr>
        <w:t xml:space="preserve"> </w:t>
      </w:r>
      <w:r w:rsidR="002D51F0" w:rsidRPr="005B24F2">
        <w:rPr>
          <w:b/>
        </w:rPr>
        <w:t>Noise emissions</w:t>
      </w:r>
    </w:p>
    <w:p w:rsidR="008D0353" w:rsidRPr="008A64A0" w:rsidRDefault="005B24F2" w:rsidP="008A64A0">
      <w:pPr>
        <w:pStyle w:val="PlainText"/>
        <w:spacing w:line="276" w:lineRule="auto"/>
        <w:rPr>
          <w:rFonts w:ascii="Arial" w:hAnsi="Arial" w:cs="Arial"/>
          <w:i/>
          <w:color w:val="365F91" w:themeColor="accent1" w:themeShade="BF"/>
          <w:sz w:val="20"/>
          <w:szCs w:val="20"/>
        </w:rPr>
      </w:pPr>
      <w:r w:rsidRPr="008A64A0">
        <w:rPr>
          <w:rFonts w:ascii="Arial" w:hAnsi="Arial" w:cs="Arial"/>
          <w:i/>
          <w:color w:val="365F91" w:themeColor="accent1" w:themeShade="BF"/>
          <w:sz w:val="20"/>
          <w:szCs w:val="20"/>
        </w:rPr>
        <w:t xml:space="preserve">This issue is </w:t>
      </w:r>
      <w:r w:rsidR="001013BB" w:rsidRPr="008A64A0">
        <w:rPr>
          <w:rFonts w:ascii="Arial" w:hAnsi="Arial" w:cs="Arial"/>
          <w:i/>
          <w:color w:val="365F91" w:themeColor="accent1" w:themeShade="BF"/>
          <w:sz w:val="20"/>
          <w:szCs w:val="20"/>
        </w:rPr>
        <w:t>the</w:t>
      </w:r>
      <w:r w:rsidR="00732F2F">
        <w:rPr>
          <w:rFonts w:ascii="Arial" w:hAnsi="Arial" w:cs="Arial"/>
          <w:i/>
          <w:color w:val="365F91" w:themeColor="accent1" w:themeShade="BF"/>
          <w:sz w:val="20"/>
          <w:szCs w:val="20"/>
        </w:rPr>
        <w:t xml:space="preserve"> extent of noise impact resulting</w:t>
      </w:r>
      <w:r w:rsidR="001013BB" w:rsidRPr="008A64A0">
        <w:rPr>
          <w:rFonts w:ascii="Arial" w:hAnsi="Arial" w:cs="Arial"/>
          <w:i/>
          <w:color w:val="365F91" w:themeColor="accent1" w:themeShade="BF"/>
          <w:sz w:val="20"/>
          <w:szCs w:val="20"/>
        </w:rPr>
        <w:t xml:space="preserve"> from the revised design and </w:t>
      </w:r>
      <w:r w:rsidRPr="008A64A0">
        <w:rPr>
          <w:rFonts w:ascii="Arial" w:hAnsi="Arial" w:cs="Arial"/>
          <w:i/>
          <w:color w:val="365F91" w:themeColor="accent1" w:themeShade="BF"/>
          <w:sz w:val="20"/>
          <w:szCs w:val="20"/>
        </w:rPr>
        <w:t>whether EPA requires</w:t>
      </w:r>
      <w:r w:rsidR="009C38F9" w:rsidRPr="008A64A0">
        <w:rPr>
          <w:rFonts w:ascii="Arial" w:hAnsi="Arial" w:cs="Arial"/>
          <w:i/>
          <w:color w:val="365F91" w:themeColor="accent1" w:themeShade="BF"/>
          <w:sz w:val="20"/>
          <w:szCs w:val="20"/>
        </w:rPr>
        <w:t xml:space="preserve"> the proponent</w:t>
      </w:r>
      <w:r w:rsidRPr="008A64A0">
        <w:rPr>
          <w:rFonts w:ascii="Arial" w:hAnsi="Arial" w:cs="Arial"/>
          <w:i/>
          <w:color w:val="365F91" w:themeColor="accent1" w:themeShade="BF"/>
          <w:sz w:val="20"/>
          <w:szCs w:val="20"/>
        </w:rPr>
        <w:t xml:space="preserve"> to provide adequate mitigation to minimise excess </w:t>
      </w:r>
      <w:r w:rsidR="00082C89">
        <w:rPr>
          <w:rFonts w:ascii="Arial" w:hAnsi="Arial" w:cs="Arial"/>
          <w:i/>
          <w:color w:val="365F91" w:themeColor="accent1" w:themeShade="BF"/>
          <w:sz w:val="20"/>
          <w:szCs w:val="20"/>
        </w:rPr>
        <w:t xml:space="preserve">noise to </w:t>
      </w:r>
      <w:r w:rsidRPr="008A64A0">
        <w:rPr>
          <w:rFonts w:ascii="Arial" w:hAnsi="Arial" w:cs="Arial"/>
          <w:i/>
          <w:color w:val="365F91" w:themeColor="accent1" w:themeShade="BF"/>
          <w:sz w:val="20"/>
          <w:szCs w:val="20"/>
        </w:rPr>
        <w:t>particular area</w:t>
      </w:r>
      <w:r w:rsidR="00082C89">
        <w:rPr>
          <w:rFonts w:ascii="Arial" w:hAnsi="Arial" w:cs="Arial"/>
          <w:i/>
          <w:color w:val="365F91" w:themeColor="accent1" w:themeShade="BF"/>
          <w:sz w:val="20"/>
          <w:szCs w:val="20"/>
        </w:rPr>
        <w:t>s</w:t>
      </w:r>
      <w:r w:rsidRPr="008A64A0">
        <w:rPr>
          <w:rFonts w:ascii="Arial" w:hAnsi="Arial" w:cs="Arial"/>
          <w:i/>
          <w:color w:val="365F91" w:themeColor="accent1" w:themeShade="BF"/>
          <w:sz w:val="20"/>
          <w:szCs w:val="20"/>
        </w:rPr>
        <w:t xml:space="preserve"> of the site.</w:t>
      </w:r>
    </w:p>
    <w:p w:rsidR="008A64A0" w:rsidRDefault="008A64A0" w:rsidP="009450D8">
      <w:pPr>
        <w:pStyle w:val="ListParagraph"/>
        <w:spacing w:after="60"/>
        <w:ind w:left="0"/>
        <w:rPr>
          <w:rFonts w:ascii="Arial" w:hAnsi="Arial" w:cs="Arial"/>
          <w:sz w:val="20"/>
          <w:szCs w:val="20"/>
        </w:rPr>
      </w:pPr>
    </w:p>
    <w:p w:rsidR="002D51F0" w:rsidRPr="005B24F2" w:rsidRDefault="00CC16F3" w:rsidP="009450D8">
      <w:pPr>
        <w:pStyle w:val="ListParagraph"/>
        <w:spacing w:after="60"/>
        <w:ind w:left="0"/>
        <w:rPr>
          <w:rFonts w:ascii="Arial" w:hAnsi="Arial" w:cs="Arial"/>
          <w:sz w:val="20"/>
          <w:szCs w:val="20"/>
        </w:rPr>
      </w:pPr>
      <w:r w:rsidRPr="005B24F2">
        <w:rPr>
          <w:rFonts w:ascii="Arial" w:hAnsi="Arial" w:cs="Arial"/>
          <w:sz w:val="20"/>
          <w:szCs w:val="20"/>
        </w:rPr>
        <w:t xml:space="preserve">Our assessment has concluded that there is minimum change of </w:t>
      </w:r>
      <w:r w:rsidR="009D511B">
        <w:rPr>
          <w:rFonts w:ascii="Arial" w:hAnsi="Arial" w:cs="Arial"/>
          <w:sz w:val="20"/>
          <w:szCs w:val="20"/>
        </w:rPr>
        <w:t xml:space="preserve">noise </w:t>
      </w:r>
      <w:r w:rsidRPr="005B24F2">
        <w:rPr>
          <w:rFonts w:ascii="Arial" w:hAnsi="Arial" w:cs="Arial"/>
          <w:sz w:val="20"/>
          <w:szCs w:val="20"/>
        </w:rPr>
        <w:t>ur emissi</w:t>
      </w:r>
      <w:r w:rsidR="001013BB">
        <w:rPr>
          <w:rFonts w:ascii="Arial" w:hAnsi="Arial" w:cs="Arial"/>
          <w:sz w:val="20"/>
          <w:szCs w:val="20"/>
        </w:rPr>
        <w:t>ons due to the change of design</w:t>
      </w:r>
      <w:r w:rsidRPr="005B24F2">
        <w:rPr>
          <w:rFonts w:ascii="Arial" w:hAnsi="Arial" w:cs="Arial"/>
          <w:sz w:val="20"/>
          <w:szCs w:val="20"/>
        </w:rPr>
        <w:t xml:space="preserve">.  </w:t>
      </w:r>
      <w:r w:rsidR="002D51F0" w:rsidRPr="005B24F2">
        <w:rPr>
          <w:rFonts w:ascii="Arial" w:hAnsi="Arial" w:cs="Arial"/>
          <w:sz w:val="20"/>
          <w:szCs w:val="20"/>
        </w:rPr>
        <w:t xml:space="preserve">The findings of the noise assessment are conservative.  The assessment concludes that noise emissions would comply with noise limits, except during a rare event.  Installation of 3m high noise screens would reduce the noise level by 1 dB, which is not effective.  </w:t>
      </w:r>
    </w:p>
    <w:p w:rsidR="00CC16F3" w:rsidRPr="005B24F2" w:rsidRDefault="00CC16F3" w:rsidP="009450D8">
      <w:pPr>
        <w:pStyle w:val="ListParagraph"/>
        <w:spacing w:after="60"/>
        <w:ind w:left="0"/>
        <w:rPr>
          <w:rFonts w:ascii="Arial" w:hAnsi="Arial" w:cs="Arial"/>
          <w:sz w:val="20"/>
          <w:szCs w:val="20"/>
        </w:rPr>
      </w:pPr>
    </w:p>
    <w:p w:rsidR="00CC16F3" w:rsidRPr="005B24F2" w:rsidRDefault="00524FE8" w:rsidP="009450D8">
      <w:pPr>
        <w:pStyle w:val="ListParagraph"/>
        <w:spacing w:after="60"/>
        <w:ind w:left="0"/>
        <w:rPr>
          <w:rFonts w:ascii="Arial" w:eastAsia="MS Mincho" w:hAnsi="Arial" w:cs="Arial"/>
          <w:sz w:val="20"/>
          <w:szCs w:val="20"/>
        </w:rPr>
      </w:pPr>
      <w:r>
        <w:rPr>
          <w:rFonts w:ascii="Arial" w:hAnsi="Arial" w:cs="Arial"/>
          <w:sz w:val="20"/>
          <w:szCs w:val="20"/>
        </w:rPr>
        <w:t>RLX</w:t>
      </w:r>
      <w:r w:rsidR="00CC16F3" w:rsidRPr="005B24F2">
        <w:rPr>
          <w:rFonts w:ascii="Arial" w:hAnsi="Arial" w:cs="Arial"/>
          <w:sz w:val="20"/>
          <w:szCs w:val="20"/>
        </w:rPr>
        <w:t xml:space="preserve"> has addressed issues required by the Panel, such as the recommended maximum noise levels, effectiveness of noise barriers and truck dropping noise. </w:t>
      </w:r>
      <w:r w:rsidR="002D51F0" w:rsidRPr="005B24F2">
        <w:rPr>
          <w:rFonts w:ascii="Arial" w:hAnsi="Arial" w:cs="Arial"/>
          <w:sz w:val="20"/>
          <w:szCs w:val="20"/>
        </w:rPr>
        <w:t xml:space="preserve">Furthermore, the Panel recommended that </w:t>
      </w:r>
      <w:r w:rsidR="002D51F0" w:rsidRPr="005B24F2">
        <w:rPr>
          <w:rFonts w:ascii="Arial" w:eastAsia="MS Mincho" w:hAnsi="Arial" w:cs="Arial"/>
          <w:sz w:val="20"/>
          <w:szCs w:val="20"/>
        </w:rPr>
        <w:t xml:space="preserve">the Works Approval should not seek to impose noise amelioration works unless required to achieve compliance and then only after an assessment as to their cost effectiveness (section 8.6). </w:t>
      </w:r>
    </w:p>
    <w:p w:rsidR="00CC16F3" w:rsidRPr="005B24F2" w:rsidRDefault="00CC16F3" w:rsidP="009450D8">
      <w:pPr>
        <w:pStyle w:val="ListParagraph"/>
        <w:spacing w:after="60"/>
        <w:ind w:left="0"/>
        <w:rPr>
          <w:rFonts w:ascii="Arial" w:eastAsia="MS Mincho" w:hAnsi="Arial" w:cs="Arial"/>
          <w:sz w:val="20"/>
          <w:szCs w:val="20"/>
        </w:rPr>
      </w:pPr>
    </w:p>
    <w:p w:rsidR="009C38F9" w:rsidRDefault="009C38F9" w:rsidP="009450D8">
      <w:pPr>
        <w:pStyle w:val="ListParagraph"/>
        <w:spacing w:after="60"/>
        <w:ind w:left="0"/>
        <w:rPr>
          <w:rFonts w:ascii="Arial" w:eastAsia="MS Mincho" w:hAnsi="Arial" w:cs="Arial"/>
          <w:sz w:val="20"/>
          <w:szCs w:val="20"/>
        </w:rPr>
      </w:pPr>
      <w:r>
        <w:rPr>
          <w:rFonts w:ascii="Arial" w:eastAsia="MS Mincho" w:hAnsi="Arial" w:cs="Arial"/>
          <w:sz w:val="20"/>
          <w:szCs w:val="20"/>
        </w:rPr>
        <w:t>The works approval (condition WA_R1)</w:t>
      </w:r>
      <w:r w:rsidR="00590BAC" w:rsidRPr="005B24F2">
        <w:rPr>
          <w:rFonts w:ascii="Arial" w:eastAsia="MS Mincho" w:hAnsi="Arial" w:cs="Arial"/>
          <w:sz w:val="20"/>
          <w:szCs w:val="20"/>
        </w:rPr>
        <w:t xml:space="preserve"> r</w:t>
      </w:r>
      <w:r w:rsidR="002D51F0" w:rsidRPr="005B24F2">
        <w:rPr>
          <w:rFonts w:ascii="Arial" w:eastAsia="MS Mincho" w:hAnsi="Arial" w:cs="Arial"/>
          <w:sz w:val="20"/>
          <w:szCs w:val="20"/>
        </w:rPr>
        <w:t>equire</w:t>
      </w:r>
      <w:r w:rsidR="00524FE8">
        <w:rPr>
          <w:rFonts w:ascii="Arial" w:eastAsia="MS Mincho" w:hAnsi="Arial" w:cs="Arial"/>
          <w:sz w:val="20"/>
          <w:szCs w:val="20"/>
        </w:rPr>
        <w:t xml:space="preserve">s </w:t>
      </w:r>
      <w:r w:rsidR="00357A22">
        <w:rPr>
          <w:rFonts w:ascii="Arial" w:eastAsia="MS Mincho" w:hAnsi="Arial" w:cs="Arial"/>
          <w:sz w:val="20"/>
          <w:szCs w:val="20"/>
        </w:rPr>
        <w:t>the proponent</w:t>
      </w:r>
      <w:r>
        <w:rPr>
          <w:rFonts w:ascii="Arial" w:eastAsia="MS Mincho" w:hAnsi="Arial" w:cs="Arial"/>
          <w:sz w:val="20"/>
          <w:szCs w:val="20"/>
        </w:rPr>
        <w:t xml:space="preserve"> to:</w:t>
      </w:r>
    </w:p>
    <w:p w:rsidR="009C38F9" w:rsidRPr="009C38F9" w:rsidRDefault="002D51F0" w:rsidP="009450D8">
      <w:pPr>
        <w:pStyle w:val="ListParagraph"/>
        <w:numPr>
          <w:ilvl w:val="0"/>
          <w:numId w:val="24"/>
        </w:numPr>
        <w:spacing w:after="60"/>
        <w:rPr>
          <w:rFonts w:ascii="Arial" w:eastAsia="MS Mincho" w:hAnsi="Arial" w:cs="Arial"/>
          <w:sz w:val="20"/>
          <w:szCs w:val="20"/>
        </w:rPr>
      </w:pPr>
      <w:r w:rsidRPr="009C38F9">
        <w:rPr>
          <w:rFonts w:ascii="Arial" w:eastAsia="MS Mincho" w:hAnsi="Arial" w:cs="Arial"/>
          <w:sz w:val="20"/>
          <w:szCs w:val="20"/>
        </w:rPr>
        <w:t>undertake noise monitoring during the commission</w:t>
      </w:r>
      <w:r w:rsidR="00732F2F">
        <w:rPr>
          <w:rFonts w:ascii="Arial" w:eastAsia="MS Mincho" w:hAnsi="Arial" w:cs="Arial"/>
          <w:sz w:val="20"/>
          <w:szCs w:val="20"/>
        </w:rPr>
        <w:t>ing</w:t>
      </w:r>
      <w:r w:rsidRPr="009C38F9">
        <w:rPr>
          <w:rFonts w:ascii="Arial" w:eastAsia="MS Mincho" w:hAnsi="Arial" w:cs="Arial"/>
          <w:sz w:val="20"/>
          <w:szCs w:val="20"/>
        </w:rPr>
        <w:t xml:space="preserve"> phase to assess the need for further noise control required through chec</w:t>
      </w:r>
      <w:r w:rsidR="00732F2F">
        <w:rPr>
          <w:rFonts w:ascii="Arial" w:eastAsia="MS Mincho" w:hAnsi="Arial" w:cs="Arial"/>
          <w:sz w:val="20"/>
          <w:szCs w:val="20"/>
        </w:rPr>
        <w:t>king the compliance performance</w:t>
      </w:r>
      <w:r w:rsidRPr="009C38F9">
        <w:rPr>
          <w:rFonts w:ascii="Arial" w:eastAsia="MS Mincho" w:hAnsi="Arial" w:cs="Arial"/>
          <w:sz w:val="20"/>
          <w:szCs w:val="20"/>
        </w:rPr>
        <w:t xml:space="preserve">  </w:t>
      </w:r>
    </w:p>
    <w:p w:rsidR="00732F2F" w:rsidRPr="00AA43D6" w:rsidRDefault="00357A22" w:rsidP="00732F2F">
      <w:pPr>
        <w:pStyle w:val="ListParagraph"/>
        <w:numPr>
          <w:ilvl w:val="0"/>
          <w:numId w:val="24"/>
        </w:numPr>
        <w:spacing w:after="60"/>
        <w:rPr>
          <w:rFonts w:ascii="Arial" w:eastAsia="MS Mincho" w:hAnsi="Arial" w:cs="Arial"/>
          <w:sz w:val="20"/>
          <w:szCs w:val="20"/>
        </w:rPr>
      </w:pPr>
      <w:r w:rsidRPr="00AA43D6">
        <w:rPr>
          <w:rFonts w:ascii="Arial" w:hAnsi="Arial" w:cs="Arial"/>
          <w:sz w:val="20"/>
          <w:szCs w:val="20"/>
        </w:rPr>
        <w:lastRenderedPageBreak/>
        <w:t>provide operational environmental improvement plan</w:t>
      </w:r>
      <w:r w:rsidR="009813F1" w:rsidRPr="00AA43D6">
        <w:rPr>
          <w:rFonts w:ascii="Arial" w:hAnsi="Arial" w:cs="Arial"/>
          <w:sz w:val="20"/>
          <w:szCs w:val="20"/>
        </w:rPr>
        <w:t>,</w:t>
      </w:r>
      <w:r w:rsidRPr="00AA43D6">
        <w:rPr>
          <w:rFonts w:ascii="Arial" w:hAnsi="Arial" w:cs="Arial"/>
          <w:sz w:val="20"/>
          <w:szCs w:val="20"/>
        </w:rPr>
        <w:t xml:space="preserve"> including on-going </w:t>
      </w:r>
      <w:r w:rsidR="002D51F0" w:rsidRPr="00AA43D6">
        <w:rPr>
          <w:rFonts w:ascii="Arial" w:eastAsia="MS Mincho" w:hAnsi="Arial" w:cs="Arial"/>
          <w:sz w:val="20"/>
          <w:szCs w:val="20"/>
        </w:rPr>
        <w:t xml:space="preserve">noise </w:t>
      </w:r>
      <w:r w:rsidRPr="00AA43D6">
        <w:rPr>
          <w:rFonts w:ascii="Arial" w:eastAsia="MS Mincho" w:hAnsi="Arial" w:cs="Arial"/>
          <w:sz w:val="20"/>
          <w:szCs w:val="20"/>
        </w:rPr>
        <w:t xml:space="preserve">monitoring, </w:t>
      </w:r>
      <w:r w:rsidR="002D51F0" w:rsidRPr="00AA43D6">
        <w:rPr>
          <w:rFonts w:ascii="Arial" w:eastAsia="MS Mincho" w:hAnsi="Arial" w:cs="Arial"/>
          <w:sz w:val="20"/>
          <w:szCs w:val="20"/>
        </w:rPr>
        <w:t>compliance</w:t>
      </w:r>
      <w:r w:rsidR="009C38F9" w:rsidRPr="00AA43D6">
        <w:rPr>
          <w:rFonts w:ascii="Arial" w:eastAsia="MS Mincho" w:hAnsi="Arial" w:cs="Arial"/>
          <w:sz w:val="20"/>
          <w:szCs w:val="20"/>
        </w:rPr>
        <w:t xml:space="preserve"> review and</w:t>
      </w:r>
      <w:r w:rsidR="002D51F0" w:rsidRPr="00AA43D6">
        <w:rPr>
          <w:rFonts w:ascii="Arial" w:eastAsia="MS Mincho" w:hAnsi="Arial" w:cs="Arial"/>
          <w:sz w:val="20"/>
          <w:szCs w:val="20"/>
        </w:rPr>
        <w:t xml:space="preserve"> </w:t>
      </w:r>
      <w:r w:rsidR="009813F1" w:rsidRPr="00AA43D6">
        <w:rPr>
          <w:rFonts w:ascii="Arial" w:eastAsia="MS Mincho" w:hAnsi="Arial" w:cs="Arial"/>
          <w:sz w:val="20"/>
          <w:szCs w:val="20"/>
        </w:rPr>
        <w:t>triggers for further noise control measures</w:t>
      </w:r>
      <w:r w:rsidR="008D454A" w:rsidRPr="00AA43D6">
        <w:rPr>
          <w:rFonts w:ascii="Arial" w:eastAsia="MS Mincho" w:hAnsi="Arial" w:cs="Arial"/>
          <w:sz w:val="20"/>
          <w:szCs w:val="20"/>
        </w:rPr>
        <w:t>.</w:t>
      </w:r>
    </w:p>
    <w:p w:rsidR="002D51F0" w:rsidRDefault="002D51F0" w:rsidP="009450D8">
      <w:pPr>
        <w:pStyle w:val="PlainText"/>
        <w:spacing w:line="276" w:lineRule="auto"/>
        <w:ind w:left="360"/>
      </w:pPr>
    </w:p>
    <w:p w:rsidR="008D0353" w:rsidRPr="009450D8" w:rsidRDefault="00CC16F3" w:rsidP="009450D8">
      <w:pPr>
        <w:spacing w:line="276" w:lineRule="auto"/>
        <w:rPr>
          <w:b/>
          <w:color w:val="17365D" w:themeColor="text2" w:themeShade="BF"/>
        </w:rPr>
      </w:pPr>
      <w:r w:rsidRPr="009450D8">
        <w:rPr>
          <w:b/>
          <w:color w:val="17365D" w:themeColor="text2" w:themeShade="BF"/>
        </w:rPr>
        <w:t xml:space="preserve">3.3 </w:t>
      </w:r>
      <w:r w:rsidR="008D0353" w:rsidRPr="009450D8">
        <w:rPr>
          <w:b/>
          <w:color w:val="17365D" w:themeColor="text2" w:themeShade="BF"/>
        </w:rPr>
        <w:t>Wastewater treatment system and effluent reuse</w:t>
      </w:r>
    </w:p>
    <w:p w:rsidR="001013BB" w:rsidRDefault="001013BB" w:rsidP="009450D8">
      <w:pPr>
        <w:pStyle w:val="BodyText"/>
        <w:spacing w:after="0" w:line="276" w:lineRule="auto"/>
        <w:rPr>
          <w:rFonts w:ascii="Arial" w:hAnsi="Arial" w:cs="Arial"/>
          <w:sz w:val="20"/>
          <w:szCs w:val="20"/>
        </w:rPr>
      </w:pPr>
    </w:p>
    <w:p w:rsidR="008D0353" w:rsidRPr="005B24F2" w:rsidRDefault="005B24F2" w:rsidP="009450D8">
      <w:pPr>
        <w:pStyle w:val="BodyText"/>
        <w:spacing w:after="0" w:line="276" w:lineRule="auto"/>
        <w:rPr>
          <w:rFonts w:ascii="Arial" w:hAnsi="Arial" w:cs="Arial"/>
          <w:sz w:val="20"/>
          <w:szCs w:val="20"/>
        </w:rPr>
      </w:pPr>
      <w:r w:rsidRPr="005B24F2">
        <w:rPr>
          <w:rFonts w:ascii="Arial" w:hAnsi="Arial" w:cs="Arial"/>
          <w:sz w:val="20"/>
          <w:szCs w:val="20"/>
        </w:rPr>
        <w:t>There are number of issues raised as follows:</w:t>
      </w:r>
    </w:p>
    <w:p w:rsidR="001013BB" w:rsidRDefault="001013BB" w:rsidP="009450D8">
      <w:pPr>
        <w:pStyle w:val="PlainText"/>
        <w:spacing w:line="276" w:lineRule="auto"/>
        <w:rPr>
          <w:rFonts w:ascii="Arial" w:hAnsi="Arial" w:cs="Arial"/>
          <w:i/>
          <w:color w:val="365F91" w:themeColor="accent1" w:themeShade="BF"/>
          <w:sz w:val="20"/>
          <w:szCs w:val="20"/>
        </w:rPr>
      </w:pPr>
    </w:p>
    <w:p w:rsidR="00CC16F3" w:rsidRDefault="00CC16F3" w:rsidP="009450D8">
      <w:pPr>
        <w:pStyle w:val="PlainText"/>
        <w:numPr>
          <w:ilvl w:val="0"/>
          <w:numId w:val="23"/>
        </w:numPr>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 xml:space="preserve">Basis of EPA’s approval </w:t>
      </w:r>
      <w:r w:rsidR="002C3F79">
        <w:rPr>
          <w:rFonts w:ascii="Arial" w:hAnsi="Arial" w:cs="Arial"/>
          <w:i/>
          <w:color w:val="365F91" w:themeColor="accent1" w:themeShade="BF"/>
          <w:sz w:val="20"/>
          <w:szCs w:val="20"/>
        </w:rPr>
        <w:t xml:space="preserve">of </w:t>
      </w:r>
      <w:r w:rsidRPr="005B24F2">
        <w:rPr>
          <w:rFonts w:ascii="Arial" w:hAnsi="Arial" w:cs="Arial"/>
          <w:i/>
          <w:color w:val="365F91" w:themeColor="accent1" w:themeShade="BF"/>
          <w:sz w:val="20"/>
          <w:szCs w:val="20"/>
        </w:rPr>
        <w:t>on-site wastewater treatment plant</w:t>
      </w:r>
    </w:p>
    <w:p w:rsidR="006E5234" w:rsidRPr="005B24F2" w:rsidRDefault="007B758E" w:rsidP="009450D8">
      <w:pPr>
        <w:pStyle w:val="BodyText"/>
        <w:spacing w:after="0" w:line="276" w:lineRule="auto"/>
        <w:rPr>
          <w:rFonts w:ascii="Arial" w:hAnsi="Arial" w:cs="Arial"/>
          <w:sz w:val="20"/>
          <w:szCs w:val="20"/>
        </w:rPr>
      </w:pPr>
      <w:r w:rsidRPr="005B24F2">
        <w:rPr>
          <w:rFonts w:ascii="Arial" w:hAnsi="Arial" w:cs="Arial"/>
          <w:i/>
          <w:sz w:val="20"/>
          <w:szCs w:val="20"/>
        </w:rPr>
        <w:t xml:space="preserve">The State Environment Protection Policy </w:t>
      </w:r>
      <w:r w:rsidR="006E5234" w:rsidRPr="005B24F2">
        <w:rPr>
          <w:rFonts w:ascii="Arial" w:hAnsi="Arial" w:cs="Arial"/>
          <w:i/>
          <w:sz w:val="20"/>
          <w:szCs w:val="20"/>
        </w:rPr>
        <w:t>(Waters of Victoria)</w:t>
      </w:r>
      <w:r w:rsidR="006E5234" w:rsidRPr="005B24F2">
        <w:rPr>
          <w:rFonts w:ascii="Arial" w:hAnsi="Arial" w:cs="Arial"/>
          <w:sz w:val="20"/>
          <w:szCs w:val="20"/>
        </w:rPr>
        <w:t xml:space="preserve"> governs the management of treated industrial wastewater, including its recycling and reuse on land.  Clause 31 requires that:</w:t>
      </w:r>
    </w:p>
    <w:p w:rsidR="006E5234" w:rsidRPr="005B24F2" w:rsidRDefault="006E5234" w:rsidP="009450D8">
      <w:pPr>
        <w:pStyle w:val="ListParagraph"/>
        <w:numPr>
          <w:ilvl w:val="0"/>
          <w:numId w:val="13"/>
        </w:numPr>
        <w:autoSpaceDE w:val="0"/>
        <w:autoSpaceDN w:val="0"/>
        <w:adjustRightInd w:val="0"/>
        <w:spacing w:after="0"/>
        <w:rPr>
          <w:rFonts w:ascii="Arial" w:eastAsiaTheme="minorEastAsia" w:hAnsi="Arial" w:cs="Arial"/>
          <w:sz w:val="20"/>
          <w:szCs w:val="20"/>
          <w:lang w:eastAsia="ja-JP"/>
        </w:rPr>
      </w:pPr>
      <w:r w:rsidRPr="005B24F2">
        <w:rPr>
          <w:rFonts w:ascii="Arial" w:eastAsiaTheme="minorEastAsia" w:hAnsi="Arial" w:cs="Arial"/>
          <w:sz w:val="20"/>
          <w:szCs w:val="20"/>
          <w:lang w:eastAsia="ja-JP"/>
        </w:rPr>
        <w:t>re-use and recycling needs to be consistent with the Guidelines for Environmental Management – Use of Reclaimed Water (EPA publication 464).</w:t>
      </w:r>
    </w:p>
    <w:p w:rsidR="006E5234" w:rsidRPr="005B24F2" w:rsidRDefault="006E5234" w:rsidP="009450D8">
      <w:pPr>
        <w:pStyle w:val="ListParagraph"/>
        <w:numPr>
          <w:ilvl w:val="0"/>
          <w:numId w:val="13"/>
        </w:numPr>
        <w:autoSpaceDE w:val="0"/>
        <w:autoSpaceDN w:val="0"/>
        <w:adjustRightInd w:val="0"/>
        <w:spacing w:after="0"/>
        <w:rPr>
          <w:rFonts w:ascii="Arial" w:eastAsiaTheme="minorEastAsia" w:hAnsi="Arial" w:cs="Arial"/>
          <w:sz w:val="20"/>
          <w:szCs w:val="20"/>
          <w:lang w:eastAsia="ja-JP"/>
        </w:rPr>
      </w:pPr>
      <w:r w:rsidRPr="005B24F2">
        <w:rPr>
          <w:rFonts w:ascii="Arial" w:eastAsiaTheme="minorEastAsia" w:hAnsi="Arial" w:cs="Arial"/>
          <w:sz w:val="20"/>
          <w:szCs w:val="20"/>
          <w:lang w:eastAsia="ja-JP"/>
        </w:rPr>
        <w:t>if the Authority is satisfied that wastewater can be treated and managed to a level that will protect beneficial uses, the discharge of that wastewater to surface waters to provide water fo</w:t>
      </w:r>
      <w:r w:rsidR="00E83038" w:rsidRPr="005B24F2">
        <w:rPr>
          <w:rFonts w:ascii="Arial" w:eastAsiaTheme="minorEastAsia" w:hAnsi="Arial" w:cs="Arial"/>
          <w:sz w:val="20"/>
          <w:szCs w:val="20"/>
          <w:lang w:eastAsia="ja-JP"/>
        </w:rPr>
        <w:t xml:space="preserve">r the environment or other uses </w:t>
      </w:r>
      <w:r w:rsidRPr="005B24F2">
        <w:rPr>
          <w:rFonts w:ascii="Arial" w:eastAsiaTheme="minorEastAsia" w:hAnsi="Arial" w:cs="Arial"/>
          <w:sz w:val="20"/>
          <w:szCs w:val="20"/>
          <w:lang w:eastAsia="ja-JP"/>
        </w:rPr>
        <w:t xml:space="preserve"> is an acceptable form of re-use.</w:t>
      </w:r>
    </w:p>
    <w:p w:rsidR="006E5234" w:rsidRPr="005B24F2" w:rsidRDefault="006E5234" w:rsidP="009450D8">
      <w:pPr>
        <w:pStyle w:val="EPANormal"/>
        <w:rPr>
          <w:rFonts w:cs="Arial"/>
        </w:rPr>
      </w:pPr>
      <w:r w:rsidRPr="005B24F2">
        <w:rPr>
          <w:rFonts w:cs="Arial"/>
        </w:rPr>
        <w:t>The purpose is to ensure that the re-use and recycling of wastewater is sustainable and does not pose an environmental risk to the beneficial uses of land, surface waters and ground</w:t>
      </w:r>
      <w:r w:rsidR="00E83038" w:rsidRPr="005B24F2">
        <w:rPr>
          <w:rFonts w:cs="Arial"/>
        </w:rPr>
        <w:t xml:space="preserve"> </w:t>
      </w:r>
      <w:r w:rsidRPr="005B24F2">
        <w:rPr>
          <w:rFonts w:cs="Arial"/>
        </w:rPr>
        <w:t xml:space="preserve">waters. </w:t>
      </w:r>
    </w:p>
    <w:p w:rsidR="006E5234" w:rsidRPr="005B24F2" w:rsidRDefault="006E5234" w:rsidP="009450D8">
      <w:pPr>
        <w:pStyle w:val="EPANormal"/>
        <w:rPr>
          <w:rFonts w:cs="Arial"/>
        </w:rPr>
      </w:pPr>
      <w:r w:rsidRPr="005B24F2">
        <w:rPr>
          <w:rFonts w:cs="Arial"/>
        </w:rPr>
        <w:t>Our assessment concludes that the proposed wastewater treatment is likely to produce class C effluent</w:t>
      </w:r>
      <w:r w:rsidR="00E83038" w:rsidRPr="005B24F2">
        <w:rPr>
          <w:rFonts w:cs="Arial"/>
        </w:rPr>
        <w:t>,</w:t>
      </w:r>
      <w:r w:rsidRPr="005B24F2">
        <w:rPr>
          <w:rFonts w:cs="Arial"/>
        </w:rPr>
        <w:t xml:space="preserve"> as specified below</w:t>
      </w:r>
      <w:r w:rsidR="00E83038" w:rsidRPr="005B24F2">
        <w:rPr>
          <w:rFonts w:cs="Arial"/>
        </w:rPr>
        <w:t>,</w:t>
      </w:r>
      <w:r w:rsidRPr="005B24F2">
        <w:rPr>
          <w:rFonts w:cs="Arial"/>
        </w:rPr>
        <w:t xml:space="preserve"> which is consistent with the policy.</w:t>
      </w:r>
    </w:p>
    <w:p w:rsidR="006E5234" w:rsidRPr="005B24F2" w:rsidRDefault="006E5234" w:rsidP="009450D8">
      <w:pPr>
        <w:pStyle w:val="BodyTextIndent2"/>
        <w:numPr>
          <w:ilvl w:val="1"/>
          <w:numId w:val="14"/>
        </w:numPr>
        <w:spacing w:line="276" w:lineRule="auto"/>
        <w:ind w:left="1134"/>
      </w:pPr>
      <w:r w:rsidRPr="005B24F2">
        <w:t>BOD: median 20 mg/l</w:t>
      </w:r>
    </w:p>
    <w:p w:rsidR="006E5234" w:rsidRPr="005B24F2" w:rsidRDefault="006E5234" w:rsidP="009450D8">
      <w:pPr>
        <w:pStyle w:val="BodyTextIndent2"/>
        <w:numPr>
          <w:ilvl w:val="1"/>
          <w:numId w:val="14"/>
        </w:numPr>
        <w:spacing w:line="276" w:lineRule="auto"/>
        <w:ind w:left="1134"/>
      </w:pPr>
      <w:r w:rsidRPr="005B24F2">
        <w:t>SS:  median 30mg/L</w:t>
      </w:r>
    </w:p>
    <w:p w:rsidR="006E5234" w:rsidRDefault="006E5234" w:rsidP="009450D8">
      <w:pPr>
        <w:pStyle w:val="BodyTextIndent2"/>
        <w:numPr>
          <w:ilvl w:val="1"/>
          <w:numId w:val="14"/>
        </w:numPr>
        <w:spacing w:line="276" w:lineRule="auto"/>
        <w:ind w:left="1134"/>
      </w:pPr>
      <w:r w:rsidRPr="005B24F2">
        <w:t>E coil: &lt; 1,000org/100ml.</w:t>
      </w:r>
    </w:p>
    <w:p w:rsidR="009450D8" w:rsidRPr="005B24F2" w:rsidRDefault="009450D8" w:rsidP="009450D8">
      <w:pPr>
        <w:pStyle w:val="BodyTextIndent2"/>
        <w:spacing w:line="276" w:lineRule="auto"/>
        <w:ind w:left="1134"/>
      </w:pPr>
    </w:p>
    <w:p w:rsidR="001013BB" w:rsidRPr="008A64A0" w:rsidRDefault="008F49E9" w:rsidP="009450D8">
      <w:pPr>
        <w:pStyle w:val="PlainText"/>
        <w:numPr>
          <w:ilvl w:val="0"/>
          <w:numId w:val="23"/>
        </w:numPr>
        <w:spacing w:line="276" w:lineRule="auto"/>
        <w:rPr>
          <w:rFonts w:ascii="Arial" w:hAnsi="Arial" w:cs="Arial"/>
          <w:sz w:val="20"/>
          <w:szCs w:val="20"/>
        </w:rPr>
      </w:pPr>
      <w:r w:rsidRPr="001013BB">
        <w:rPr>
          <w:rFonts w:ascii="Arial" w:hAnsi="Arial" w:cs="Arial"/>
          <w:i/>
          <w:color w:val="365F91" w:themeColor="accent1" w:themeShade="BF"/>
          <w:sz w:val="20"/>
          <w:szCs w:val="20"/>
        </w:rPr>
        <w:t>T</w:t>
      </w:r>
      <w:r w:rsidR="007B758E" w:rsidRPr="001013BB">
        <w:rPr>
          <w:rFonts w:ascii="Arial" w:hAnsi="Arial" w:cs="Arial"/>
          <w:i/>
          <w:color w:val="365F91" w:themeColor="accent1" w:themeShade="BF"/>
          <w:sz w:val="20"/>
          <w:szCs w:val="20"/>
        </w:rPr>
        <w:t>he impact of Class C effluent on the receiving water</w:t>
      </w:r>
      <w:r w:rsidRPr="001013BB">
        <w:rPr>
          <w:rFonts w:ascii="Arial" w:hAnsi="Arial" w:cs="Arial"/>
          <w:i/>
          <w:color w:val="365F91" w:themeColor="accent1" w:themeShade="BF"/>
          <w:sz w:val="20"/>
          <w:szCs w:val="20"/>
        </w:rPr>
        <w:t>, including on Burrumbeet lake</w:t>
      </w:r>
      <w:r w:rsidR="001013BB">
        <w:rPr>
          <w:rFonts w:ascii="Arial" w:hAnsi="Arial" w:cs="Arial"/>
          <w:i/>
          <w:color w:val="365F91" w:themeColor="accent1" w:themeShade="BF"/>
          <w:sz w:val="20"/>
          <w:szCs w:val="20"/>
        </w:rPr>
        <w:t>:</w:t>
      </w:r>
    </w:p>
    <w:p w:rsidR="007B758E" w:rsidRPr="001013BB" w:rsidRDefault="00E83038" w:rsidP="009450D8">
      <w:pPr>
        <w:pStyle w:val="PlainText"/>
        <w:spacing w:line="276" w:lineRule="auto"/>
        <w:rPr>
          <w:rFonts w:ascii="Arial" w:hAnsi="Arial" w:cs="Arial"/>
          <w:sz w:val="20"/>
          <w:szCs w:val="20"/>
        </w:rPr>
      </w:pPr>
      <w:r w:rsidRPr="001013BB">
        <w:rPr>
          <w:rFonts w:ascii="Arial" w:hAnsi="Arial" w:cs="Arial"/>
          <w:sz w:val="20"/>
          <w:szCs w:val="20"/>
        </w:rPr>
        <w:t xml:space="preserve">EPA considers </w:t>
      </w:r>
      <w:r w:rsidR="007B758E" w:rsidRPr="001013BB">
        <w:rPr>
          <w:rFonts w:ascii="Arial" w:hAnsi="Arial" w:cs="Arial"/>
          <w:sz w:val="20"/>
          <w:szCs w:val="20"/>
        </w:rPr>
        <w:t>that the impact of Class C water on the Burrumbeet lake should be insignificant due</w:t>
      </w:r>
      <w:r w:rsidR="002C3F79">
        <w:rPr>
          <w:rFonts w:ascii="Arial" w:hAnsi="Arial" w:cs="Arial"/>
          <w:sz w:val="20"/>
          <w:szCs w:val="20"/>
        </w:rPr>
        <w:t xml:space="preserve"> to</w:t>
      </w:r>
      <w:r w:rsidR="007B758E" w:rsidRPr="001013BB">
        <w:rPr>
          <w:rFonts w:ascii="Arial" w:hAnsi="Arial" w:cs="Arial"/>
          <w:sz w:val="20"/>
          <w:szCs w:val="20"/>
        </w:rPr>
        <w:t xml:space="preserve"> the following reasons:</w:t>
      </w:r>
    </w:p>
    <w:p w:rsidR="009813F1" w:rsidRPr="009813F1" w:rsidRDefault="009813F1" w:rsidP="009813F1">
      <w:pPr>
        <w:pStyle w:val="ListParagraph"/>
        <w:numPr>
          <w:ilvl w:val="0"/>
          <w:numId w:val="5"/>
        </w:numPr>
        <w:autoSpaceDE w:val="0"/>
        <w:autoSpaceDN w:val="0"/>
        <w:adjustRightInd w:val="0"/>
        <w:spacing w:after="126"/>
        <w:ind w:left="360"/>
        <w:rPr>
          <w:rFonts w:ascii="Arial" w:hAnsi="Arial" w:cs="Arial"/>
          <w:sz w:val="20"/>
          <w:szCs w:val="20"/>
        </w:rPr>
      </w:pPr>
      <w:r w:rsidRPr="009813F1">
        <w:rPr>
          <w:rFonts w:ascii="Arial" w:hAnsi="Arial" w:cs="Arial"/>
          <w:sz w:val="20"/>
          <w:szCs w:val="20"/>
        </w:rPr>
        <w:t>The proposal has adopted a low application rate of 1.5 ML/ha/year</w:t>
      </w:r>
      <w:r>
        <w:rPr>
          <w:rFonts w:ascii="Arial" w:hAnsi="Arial" w:cs="Arial"/>
          <w:sz w:val="20"/>
          <w:szCs w:val="20"/>
        </w:rPr>
        <w:t xml:space="preserve"> (150mm/year).  The effluent will be applied at a rate of </w:t>
      </w:r>
      <w:r w:rsidRPr="009813F1">
        <w:rPr>
          <w:rFonts w:ascii="Arial" w:hAnsi="Arial" w:cs="Arial"/>
          <w:sz w:val="20"/>
          <w:szCs w:val="20"/>
        </w:rPr>
        <w:t>10mm when the soil moisture is 20 mm below field capacity.  Thus, it should not generate run-off.</w:t>
      </w:r>
    </w:p>
    <w:p w:rsidR="007B758E" w:rsidRPr="009813F1" w:rsidRDefault="007B758E" w:rsidP="009450D8">
      <w:pPr>
        <w:pStyle w:val="ListParagraph"/>
        <w:numPr>
          <w:ilvl w:val="0"/>
          <w:numId w:val="5"/>
        </w:numPr>
        <w:autoSpaceDE w:val="0"/>
        <w:autoSpaceDN w:val="0"/>
        <w:adjustRightInd w:val="0"/>
        <w:spacing w:after="126"/>
        <w:ind w:left="360"/>
        <w:rPr>
          <w:rFonts w:ascii="Arial" w:hAnsi="Arial" w:cs="Arial"/>
          <w:sz w:val="20"/>
          <w:szCs w:val="20"/>
        </w:rPr>
      </w:pPr>
      <w:r w:rsidRPr="009813F1">
        <w:rPr>
          <w:rFonts w:ascii="Arial" w:hAnsi="Arial" w:cs="Arial"/>
          <w:sz w:val="20"/>
          <w:szCs w:val="20"/>
        </w:rPr>
        <w:t>Nutrient concentrations in the treated effluent are estimated to be 45mg/l for nitrogen and 30mg/l for phosphorous which is acceptable based on EPA’s assessm</w:t>
      </w:r>
      <w:r w:rsidR="002C3F79">
        <w:rPr>
          <w:rFonts w:ascii="Arial" w:hAnsi="Arial" w:cs="Arial"/>
          <w:sz w:val="20"/>
          <w:szCs w:val="20"/>
        </w:rPr>
        <w:t xml:space="preserve">ent.  These nutrients will be </w:t>
      </w:r>
      <w:r w:rsidRPr="009813F1">
        <w:rPr>
          <w:rFonts w:ascii="Arial" w:hAnsi="Arial" w:cs="Arial"/>
          <w:sz w:val="20"/>
          <w:szCs w:val="20"/>
        </w:rPr>
        <w:t>take</w:t>
      </w:r>
      <w:r w:rsidR="00E83038" w:rsidRPr="009813F1">
        <w:rPr>
          <w:rFonts w:ascii="Arial" w:hAnsi="Arial" w:cs="Arial"/>
          <w:sz w:val="20"/>
          <w:szCs w:val="20"/>
        </w:rPr>
        <w:t>n</w:t>
      </w:r>
      <w:r w:rsidR="002C3F79">
        <w:rPr>
          <w:rFonts w:ascii="Arial" w:hAnsi="Arial" w:cs="Arial"/>
          <w:sz w:val="20"/>
          <w:szCs w:val="20"/>
        </w:rPr>
        <w:t xml:space="preserve"> up</w:t>
      </w:r>
      <w:r w:rsidRPr="009813F1">
        <w:rPr>
          <w:rFonts w:ascii="Arial" w:hAnsi="Arial" w:cs="Arial"/>
          <w:sz w:val="20"/>
          <w:szCs w:val="20"/>
        </w:rPr>
        <w:t xml:space="preserve"> by crops/grass</w:t>
      </w:r>
      <w:r w:rsidR="00E83038" w:rsidRPr="009813F1">
        <w:rPr>
          <w:rFonts w:ascii="Arial" w:hAnsi="Arial" w:cs="Arial"/>
          <w:sz w:val="20"/>
          <w:szCs w:val="20"/>
        </w:rPr>
        <w:t>.</w:t>
      </w:r>
    </w:p>
    <w:p w:rsidR="007B758E" w:rsidRDefault="007B758E" w:rsidP="009450D8">
      <w:pPr>
        <w:pStyle w:val="ListParagraph"/>
        <w:numPr>
          <w:ilvl w:val="0"/>
          <w:numId w:val="5"/>
        </w:numPr>
        <w:autoSpaceDE w:val="0"/>
        <w:autoSpaceDN w:val="0"/>
        <w:adjustRightInd w:val="0"/>
        <w:spacing w:after="126"/>
        <w:ind w:left="360"/>
        <w:rPr>
          <w:rFonts w:ascii="Arial" w:hAnsi="Arial" w:cs="Arial"/>
          <w:sz w:val="20"/>
          <w:szCs w:val="20"/>
        </w:rPr>
      </w:pPr>
      <w:r w:rsidRPr="00461C7E">
        <w:rPr>
          <w:rFonts w:ascii="Arial" w:hAnsi="Arial" w:cs="Arial"/>
          <w:sz w:val="20"/>
          <w:szCs w:val="20"/>
        </w:rPr>
        <w:t>During the wet season, the effluent will be stored in the holding lagoon which has been sufficiently sized using historical rainfall data.</w:t>
      </w:r>
    </w:p>
    <w:p w:rsidR="009813F1" w:rsidRPr="00461C7E" w:rsidRDefault="009813F1" w:rsidP="009450D8">
      <w:pPr>
        <w:pStyle w:val="ListParagraph"/>
        <w:numPr>
          <w:ilvl w:val="0"/>
          <w:numId w:val="5"/>
        </w:numPr>
        <w:autoSpaceDE w:val="0"/>
        <w:autoSpaceDN w:val="0"/>
        <w:adjustRightInd w:val="0"/>
        <w:spacing w:after="126"/>
        <w:ind w:left="360"/>
        <w:rPr>
          <w:rFonts w:ascii="Arial" w:hAnsi="Arial" w:cs="Arial"/>
          <w:sz w:val="20"/>
          <w:szCs w:val="20"/>
        </w:rPr>
      </w:pPr>
      <w:r>
        <w:rPr>
          <w:rFonts w:ascii="Arial" w:hAnsi="Arial" w:cs="Arial"/>
          <w:sz w:val="20"/>
          <w:szCs w:val="20"/>
        </w:rPr>
        <w:t>If there is any run-off, it will flow into the wetland prior to discharging off-site.</w:t>
      </w:r>
    </w:p>
    <w:p w:rsidR="007B758E" w:rsidRPr="005B24F2" w:rsidRDefault="007B758E" w:rsidP="009450D8">
      <w:pPr>
        <w:pStyle w:val="PlainText"/>
        <w:spacing w:line="276" w:lineRule="auto"/>
        <w:rPr>
          <w:rFonts w:ascii="Arial" w:hAnsi="Arial" w:cs="Arial"/>
          <w:sz w:val="20"/>
          <w:szCs w:val="20"/>
        </w:rPr>
      </w:pPr>
      <w:r w:rsidRPr="005B24F2">
        <w:rPr>
          <w:rFonts w:ascii="Arial" w:hAnsi="Arial" w:cs="Arial"/>
          <w:sz w:val="20"/>
          <w:szCs w:val="20"/>
        </w:rPr>
        <w:t xml:space="preserve">To ensure that discharge from the wetland will not cause impact to the receiving water, </w:t>
      </w:r>
      <w:r w:rsidR="009813F1">
        <w:rPr>
          <w:rFonts w:ascii="Arial" w:hAnsi="Arial" w:cs="Arial"/>
          <w:sz w:val="20"/>
          <w:szCs w:val="20"/>
        </w:rPr>
        <w:t xml:space="preserve"> works approval condition (WA_R1) </w:t>
      </w:r>
      <w:r w:rsidRPr="005B24F2">
        <w:rPr>
          <w:rFonts w:ascii="Arial" w:hAnsi="Arial" w:cs="Arial"/>
          <w:sz w:val="20"/>
          <w:szCs w:val="20"/>
        </w:rPr>
        <w:t>require</w:t>
      </w:r>
      <w:r w:rsidR="009813F1">
        <w:rPr>
          <w:rFonts w:ascii="Arial" w:hAnsi="Arial" w:cs="Arial"/>
          <w:sz w:val="20"/>
          <w:szCs w:val="20"/>
        </w:rPr>
        <w:t>s the proponent</w:t>
      </w:r>
      <w:r w:rsidRPr="005B24F2">
        <w:rPr>
          <w:rFonts w:ascii="Arial" w:hAnsi="Arial" w:cs="Arial"/>
          <w:sz w:val="20"/>
          <w:szCs w:val="20"/>
        </w:rPr>
        <w:t xml:space="preserve"> to monitor the discharge water quality during the commissioning to confirm that the quality is consistent with the modelling results specified in table 2 of the Stormwater Management Plan, May 2016.</w:t>
      </w:r>
    </w:p>
    <w:p w:rsidR="007B758E" w:rsidRPr="005B24F2" w:rsidRDefault="007B758E" w:rsidP="009450D8">
      <w:pPr>
        <w:pStyle w:val="PlainText"/>
        <w:spacing w:line="276" w:lineRule="auto"/>
        <w:rPr>
          <w:rFonts w:ascii="Arial" w:hAnsi="Arial" w:cs="Arial"/>
          <w:i/>
          <w:color w:val="548DD4" w:themeColor="text2" w:themeTint="99"/>
          <w:sz w:val="20"/>
          <w:szCs w:val="20"/>
        </w:rPr>
      </w:pPr>
    </w:p>
    <w:p w:rsidR="008D0353" w:rsidRDefault="001C331B" w:rsidP="009450D8">
      <w:pPr>
        <w:pStyle w:val="PlainText"/>
        <w:numPr>
          <w:ilvl w:val="0"/>
          <w:numId w:val="23"/>
        </w:numPr>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 xml:space="preserve">Why has </w:t>
      </w:r>
      <w:r w:rsidR="002B74A2" w:rsidRPr="005B24F2">
        <w:rPr>
          <w:rFonts w:ascii="Arial" w:hAnsi="Arial" w:cs="Arial"/>
          <w:i/>
          <w:color w:val="365F91" w:themeColor="accent1" w:themeShade="BF"/>
          <w:sz w:val="20"/>
          <w:szCs w:val="20"/>
        </w:rPr>
        <w:t>the size</w:t>
      </w:r>
      <w:r w:rsidR="008D0353" w:rsidRPr="005B24F2">
        <w:rPr>
          <w:rFonts w:ascii="Arial" w:hAnsi="Arial" w:cs="Arial"/>
          <w:i/>
          <w:color w:val="365F91" w:themeColor="accent1" w:themeShade="BF"/>
          <w:sz w:val="20"/>
          <w:szCs w:val="20"/>
        </w:rPr>
        <w:t xml:space="preserve"> of the proposed treatment ponds</w:t>
      </w:r>
      <w:r w:rsidRPr="005B24F2">
        <w:rPr>
          <w:rFonts w:ascii="Arial" w:hAnsi="Arial" w:cs="Arial"/>
          <w:i/>
          <w:color w:val="365F91" w:themeColor="accent1" w:themeShade="BF"/>
          <w:sz w:val="20"/>
          <w:szCs w:val="20"/>
        </w:rPr>
        <w:t xml:space="preserve"> been </w:t>
      </w:r>
      <w:r w:rsidR="008D0353" w:rsidRPr="005B24F2">
        <w:rPr>
          <w:rFonts w:ascii="Arial" w:hAnsi="Arial" w:cs="Arial"/>
          <w:i/>
          <w:color w:val="365F91" w:themeColor="accent1" w:themeShade="BF"/>
          <w:sz w:val="20"/>
          <w:szCs w:val="20"/>
        </w:rPr>
        <w:t>increase</w:t>
      </w:r>
      <w:r w:rsidRPr="005B24F2">
        <w:rPr>
          <w:rFonts w:ascii="Arial" w:hAnsi="Arial" w:cs="Arial"/>
          <w:i/>
          <w:color w:val="365F91" w:themeColor="accent1" w:themeShade="BF"/>
          <w:sz w:val="20"/>
          <w:szCs w:val="20"/>
        </w:rPr>
        <w:t>d</w:t>
      </w:r>
      <w:r w:rsidR="008D0353" w:rsidRPr="005B24F2">
        <w:rPr>
          <w:rFonts w:ascii="Arial" w:hAnsi="Arial" w:cs="Arial"/>
          <w:i/>
          <w:color w:val="365F91" w:themeColor="accent1" w:themeShade="BF"/>
          <w:sz w:val="20"/>
          <w:szCs w:val="20"/>
        </w:rPr>
        <w:t>?</w:t>
      </w:r>
    </w:p>
    <w:p w:rsidR="008D0353" w:rsidRPr="005B24F2" w:rsidRDefault="008D0353" w:rsidP="009450D8">
      <w:pPr>
        <w:pStyle w:val="PlainText"/>
        <w:spacing w:line="276" w:lineRule="auto"/>
        <w:rPr>
          <w:rFonts w:ascii="Arial" w:hAnsi="Arial" w:cs="Arial"/>
          <w:sz w:val="20"/>
          <w:szCs w:val="20"/>
        </w:rPr>
      </w:pPr>
      <w:r w:rsidRPr="005B24F2">
        <w:rPr>
          <w:rFonts w:ascii="Arial" w:hAnsi="Arial" w:cs="Arial"/>
          <w:sz w:val="20"/>
          <w:szCs w:val="20"/>
        </w:rPr>
        <w:t>EPA requ</w:t>
      </w:r>
      <w:r w:rsidR="001C331B" w:rsidRPr="005B24F2">
        <w:rPr>
          <w:rFonts w:ascii="Arial" w:hAnsi="Arial" w:cs="Arial"/>
          <w:sz w:val="20"/>
          <w:szCs w:val="20"/>
        </w:rPr>
        <w:t>ired</w:t>
      </w:r>
      <w:r w:rsidR="00524FE8">
        <w:rPr>
          <w:rFonts w:ascii="Arial" w:hAnsi="Arial" w:cs="Arial"/>
          <w:sz w:val="20"/>
          <w:szCs w:val="20"/>
        </w:rPr>
        <w:t xml:space="preserve"> the proponent</w:t>
      </w:r>
      <w:r w:rsidRPr="005B24F2">
        <w:rPr>
          <w:rFonts w:ascii="Arial" w:hAnsi="Arial" w:cs="Arial"/>
          <w:sz w:val="20"/>
          <w:szCs w:val="20"/>
        </w:rPr>
        <w:t xml:space="preserve"> to design the wastewater treatment plant based on maximum weekly flow rather than peak daily flow during our submission to the Panel in June 2015.  This has resulted </w:t>
      </w:r>
      <w:r w:rsidR="001C331B" w:rsidRPr="005B24F2">
        <w:rPr>
          <w:rFonts w:ascii="Arial" w:hAnsi="Arial" w:cs="Arial"/>
          <w:sz w:val="20"/>
          <w:szCs w:val="20"/>
        </w:rPr>
        <w:t xml:space="preserve">in </w:t>
      </w:r>
      <w:r w:rsidRPr="005B24F2">
        <w:rPr>
          <w:rFonts w:ascii="Arial" w:hAnsi="Arial" w:cs="Arial"/>
          <w:sz w:val="20"/>
          <w:szCs w:val="20"/>
        </w:rPr>
        <w:t>an increase in</w:t>
      </w:r>
      <w:r w:rsidR="001C331B" w:rsidRPr="005B24F2">
        <w:rPr>
          <w:rFonts w:ascii="Arial" w:hAnsi="Arial" w:cs="Arial"/>
          <w:sz w:val="20"/>
          <w:szCs w:val="20"/>
        </w:rPr>
        <w:t xml:space="preserve"> the</w:t>
      </w:r>
      <w:r w:rsidRPr="005B24F2">
        <w:rPr>
          <w:rFonts w:ascii="Arial" w:hAnsi="Arial" w:cs="Arial"/>
          <w:sz w:val="20"/>
          <w:szCs w:val="20"/>
        </w:rPr>
        <w:t xml:space="preserve"> daily flow loading from 110 to 375kl/day as a design parameter.</w:t>
      </w:r>
    </w:p>
    <w:p w:rsidR="008F50B0" w:rsidRPr="005B24F2" w:rsidRDefault="008F50B0" w:rsidP="009450D8">
      <w:pPr>
        <w:pStyle w:val="PlainText"/>
        <w:spacing w:line="276" w:lineRule="auto"/>
        <w:rPr>
          <w:rFonts w:ascii="Arial" w:hAnsi="Arial" w:cs="Arial"/>
          <w:i/>
          <w:color w:val="365F91" w:themeColor="accent1" w:themeShade="BF"/>
          <w:sz w:val="20"/>
          <w:szCs w:val="20"/>
        </w:rPr>
      </w:pPr>
    </w:p>
    <w:p w:rsidR="008F50B0" w:rsidRDefault="008F50B0" w:rsidP="009450D8">
      <w:pPr>
        <w:pStyle w:val="PlainText"/>
        <w:numPr>
          <w:ilvl w:val="0"/>
          <w:numId w:val="23"/>
        </w:numPr>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Effluent reuse scheme management</w:t>
      </w:r>
    </w:p>
    <w:p w:rsidR="00107DCD" w:rsidRDefault="009813F1" w:rsidP="00AA43D6">
      <w:pPr>
        <w:pStyle w:val="PlainText"/>
        <w:spacing w:line="276" w:lineRule="auto"/>
        <w:rPr>
          <w:rFonts w:ascii="Arial" w:eastAsia="Arial" w:hAnsi="Arial" w:cs="Arial"/>
          <w:sz w:val="20"/>
          <w:szCs w:val="20"/>
        </w:rPr>
      </w:pPr>
      <w:r>
        <w:rPr>
          <w:rFonts w:ascii="Arial" w:hAnsi="Arial" w:cs="Arial"/>
          <w:sz w:val="20"/>
          <w:szCs w:val="20"/>
        </w:rPr>
        <w:t xml:space="preserve">The </w:t>
      </w:r>
      <w:r w:rsidR="008731D6">
        <w:rPr>
          <w:rFonts w:ascii="Arial" w:hAnsi="Arial" w:cs="Arial"/>
          <w:sz w:val="20"/>
          <w:szCs w:val="20"/>
        </w:rPr>
        <w:t>works approval condition (WA_R1</w:t>
      </w:r>
      <w:r>
        <w:rPr>
          <w:rFonts w:ascii="Arial" w:hAnsi="Arial" w:cs="Arial"/>
          <w:sz w:val="20"/>
          <w:szCs w:val="20"/>
        </w:rPr>
        <w:t xml:space="preserve">) requires the </w:t>
      </w:r>
      <w:r w:rsidR="009C38F9">
        <w:rPr>
          <w:rFonts w:ascii="Arial" w:hAnsi="Arial" w:cs="Arial"/>
          <w:sz w:val="20"/>
          <w:szCs w:val="20"/>
        </w:rPr>
        <w:t xml:space="preserve">proponent </w:t>
      </w:r>
      <w:r w:rsidR="008F50B0" w:rsidRPr="005B24F2">
        <w:rPr>
          <w:rFonts w:ascii="Arial" w:hAnsi="Arial" w:cs="Arial"/>
          <w:sz w:val="20"/>
          <w:szCs w:val="20"/>
        </w:rPr>
        <w:t>to</w:t>
      </w:r>
      <w:r w:rsidR="002C3F79">
        <w:rPr>
          <w:rFonts w:ascii="Arial" w:hAnsi="Arial" w:cs="Arial"/>
          <w:sz w:val="20"/>
          <w:szCs w:val="20"/>
        </w:rPr>
        <w:t xml:space="preserve"> prepare</w:t>
      </w:r>
      <w:r w:rsidR="008F50B0" w:rsidRPr="005B24F2">
        <w:rPr>
          <w:rFonts w:ascii="Arial" w:hAnsi="Arial" w:cs="Arial"/>
          <w:sz w:val="20"/>
          <w:szCs w:val="20"/>
        </w:rPr>
        <w:t xml:space="preserve"> an environmental improvement plan</w:t>
      </w:r>
      <w:r w:rsidR="00E83038" w:rsidRPr="005B24F2">
        <w:rPr>
          <w:rFonts w:ascii="Arial" w:hAnsi="Arial" w:cs="Arial"/>
          <w:sz w:val="20"/>
          <w:szCs w:val="20"/>
        </w:rPr>
        <w:t xml:space="preserve"> to manage the effluent reuse scheme in</w:t>
      </w:r>
      <w:r w:rsidR="008F50B0" w:rsidRPr="005B24F2">
        <w:rPr>
          <w:rFonts w:ascii="Arial" w:hAnsi="Arial" w:cs="Arial"/>
          <w:sz w:val="20"/>
          <w:szCs w:val="20"/>
        </w:rPr>
        <w:t xml:space="preserve"> accord</w:t>
      </w:r>
      <w:r w:rsidR="00E83038" w:rsidRPr="005B24F2">
        <w:rPr>
          <w:rFonts w:ascii="Arial" w:hAnsi="Arial" w:cs="Arial"/>
          <w:sz w:val="20"/>
          <w:szCs w:val="20"/>
        </w:rPr>
        <w:t>ance with</w:t>
      </w:r>
      <w:r w:rsidR="008F50B0" w:rsidRPr="005B24F2">
        <w:rPr>
          <w:rFonts w:ascii="Arial" w:hAnsi="Arial" w:cs="Arial"/>
          <w:sz w:val="20"/>
          <w:szCs w:val="20"/>
        </w:rPr>
        <w:t xml:space="preserve"> EPA</w:t>
      </w:r>
      <w:r w:rsidR="008731D6">
        <w:rPr>
          <w:rFonts w:ascii="Arial" w:hAnsi="Arial" w:cs="Arial"/>
          <w:sz w:val="20"/>
          <w:szCs w:val="20"/>
        </w:rPr>
        <w:t xml:space="preserve"> publication 464 mentioned above. </w:t>
      </w:r>
      <w:r w:rsidR="001013BB">
        <w:rPr>
          <w:rFonts w:ascii="Arial" w:hAnsi="Arial" w:cs="Arial"/>
          <w:sz w:val="20"/>
          <w:szCs w:val="20"/>
        </w:rPr>
        <w:t>It is</w:t>
      </w:r>
      <w:r w:rsidR="008F50B0" w:rsidRPr="005B24F2">
        <w:rPr>
          <w:rFonts w:ascii="Arial" w:hAnsi="Arial" w:cs="Arial"/>
          <w:sz w:val="20"/>
          <w:szCs w:val="20"/>
        </w:rPr>
        <w:t xml:space="preserve"> also require</w:t>
      </w:r>
      <w:r w:rsidR="001C331B" w:rsidRPr="005B24F2">
        <w:rPr>
          <w:rFonts w:ascii="Arial" w:hAnsi="Arial" w:cs="Arial"/>
          <w:sz w:val="20"/>
          <w:szCs w:val="20"/>
        </w:rPr>
        <w:t>d</w:t>
      </w:r>
      <w:r w:rsidR="008F50B0" w:rsidRPr="005B24F2">
        <w:rPr>
          <w:rFonts w:ascii="Arial" w:hAnsi="Arial" w:cs="Arial"/>
          <w:sz w:val="20"/>
          <w:szCs w:val="20"/>
        </w:rPr>
        <w:t xml:space="preserve"> to install </w:t>
      </w:r>
      <w:r w:rsidR="00107DCD">
        <w:rPr>
          <w:rFonts w:cs="Arial"/>
        </w:rPr>
        <w:t>weather stations for rain and wind</w:t>
      </w:r>
      <w:r w:rsidR="00107DCD" w:rsidRPr="005B24F2">
        <w:rPr>
          <w:rFonts w:ascii="Arial" w:hAnsi="Arial" w:cs="Arial"/>
          <w:sz w:val="20"/>
          <w:szCs w:val="20"/>
        </w:rPr>
        <w:t xml:space="preserve"> </w:t>
      </w:r>
      <w:r w:rsidR="00E83038" w:rsidRPr="005B24F2">
        <w:rPr>
          <w:rFonts w:ascii="Arial" w:hAnsi="Arial" w:cs="Arial"/>
          <w:sz w:val="20"/>
          <w:szCs w:val="20"/>
        </w:rPr>
        <w:t>(WA_W8)</w:t>
      </w:r>
      <w:r w:rsidR="00107DCD">
        <w:rPr>
          <w:rFonts w:ascii="Arial" w:hAnsi="Arial" w:cs="Arial"/>
          <w:sz w:val="20"/>
          <w:szCs w:val="20"/>
        </w:rPr>
        <w:t>.</w:t>
      </w:r>
      <w:r w:rsidR="00107DCD">
        <w:rPr>
          <w:rFonts w:cs="Arial"/>
        </w:rPr>
        <w:br w:type="page"/>
      </w:r>
    </w:p>
    <w:p w:rsidR="00701DC3" w:rsidRPr="005B24F2" w:rsidRDefault="00701DC3" w:rsidP="00701DC3">
      <w:pPr>
        <w:pStyle w:val="EPANormal"/>
        <w:tabs>
          <w:tab w:val="clear" w:pos="9923"/>
          <w:tab w:val="left" w:pos="1134"/>
        </w:tabs>
        <w:spacing w:before="0"/>
        <w:ind w:left="360"/>
        <w:rPr>
          <w:rFonts w:cs="Arial"/>
        </w:rPr>
      </w:pPr>
    </w:p>
    <w:p w:rsidR="002D51F0" w:rsidRPr="008A64A0" w:rsidRDefault="009450D8" w:rsidP="008A64A0">
      <w:pPr>
        <w:pStyle w:val="ListParagraph"/>
        <w:numPr>
          <w:ilvl w:val="1"/>
          <w:numId w:val="7"/>
        </w:numPr>
        <w:rPr>
          <w:rFonts w:ascii="Arial" w:hAnsi="Arial" w:cs="Arial"/>
          <w:b/>
          <w:color w:val="17365D" w:themeColor="text2" w:themeShade="BF"/>
          <w:sz w:val="20"/>
          <w:szCs w:val="20"/>
        </w:rPr>
      </w:pPr>
      <w:r w:rsidRPr="008A64A0">
        <w:rPr>
          <w:rFonts w:ascii="Arial" w:hAnsi="Arial" w:cs="Arial"/>
          <w:b/>
          <w:color w:val="17365D" w:themeColor="text2" w:themeShade="BF"/>
          <w:sz w:val="20"/>
          <w:szCs w:val="20"/>
        </w:rPr>
        <w:t xml:space="preserve"> </w:t>
      </w:r>
      <w:r w:rsidR="007D7090" w:rsidRPr="008A64A0">
        <w:rPr>
          <w:rFonts w:ascii="Arial" w:hAnsi="Arial" w:cs="Arial"/>
          <w:b/>
          <w:color w:val="17365D" w:themeColor="text2" w:themeShade="BF"/>
          <w:sz w:val="20"/>
          <w:szCs w:val="20"/>
        </w:rPr>
        <w:t>Flooding issues</w:t>
      </w:r>
    </w:p>
    <w:p w:rsidR="00CE0B1A" w:rsidRDefault="00CE0B1A" w:rsidP="008A64A0">
      <w:pPr>
        <w:pStyle w:val="PlainText"/>
        <w:numPr>
          <w:ilvl w:val="0"/>
          <w:numId w:val="25"/>
        </w:numPr>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Impact on Burrumbeet Creek</w:t>
      </w:r>
    </w:p>
    <w:p w:rsidR="00CE0B1A" w:rsidRPr="005B24F2" w:rsidRDefault="002D51F0" w:rsidP="009450D8">
      <w:pPr>
        <w:spacing w:line="276" w:lineRule="auto"/>
        <w:rPr>
          <w:rFonts w:ascii="Arial" w:hAnsi="Arial" w:cs="Arial"/>
          <w:sz w:val="20"/>
          <w:szCs w:val="20"/>
        </w:rPr>
      </w:pPr>
      <w:r w:rsidRPr="005B24F2">
        <w:rPr>
          <w:rFonts w:ascii="Arial" w:hAnsi="Arial" w:cs="Arial"/>
          <w:sz w:val="20"/>
          <w:szCs w:val="20"/>
        </w:rPr>
        <w:t xml:space="preserve">Generally, flooding control and prevention measures are outside </w:t>
      </w:r>
      <w:r w:rsidR="001C331B" w:rsidRPr="005B24F2">
        <w:rPr>
          <w:rFonts w:ascii="Arial" w:hAnsi="Arial" w:cs="Arial"/>
          <w:sz w:val="20"/>
          <w:szCs w:val="20"/>
        </w:rPr>
        <w:t xml:space="preserve">the </w:t>
      </w:r>
      <w:r w:rsidRPr="005B24F2">
        <w:rPr>
          <w:rFonts w:ascii="Arial" w:hAnsi="Arial" w:cs="Arial"/>
          <w:sz w:val="20"/>
          <w:szCs w:val="20"/>
        </w:rPr>
        <w:t>scope of the Environment Protection Act 1970 and relevant polices,</w:t>
      </w:r>
      <w:r w:rsidR="007D7090" w:rsidRPr="005B24F2">
        <w:rPr>
          <w:rFonts w:ascii="Arial" w:hAnsi="Arial" w:cs="Arial"/>
          <w:sz w:val="20"/>
          <w:szCs w:val="20"/>
        </w:rPr>
        <w:t xml:space="preserve"> </w:t>
      </w:r>
      <w:r w:rsidRPr="005B24F2">
        <w:rPr>
          <w:rFonts w:ascii="Arial" w:hAnsi="Arial" w:cs="Arial"/>
          <w:sz w:val="20"/>
          <w:szCs w:val="20"/>
        </w:rPr>
        <w:t>e.g</w:t>
      </w:r>
      <w:r w:rsidR="001C331B" w:rsidRPr="005B24F2">
        <w:rPr>
          <w:rFonts w:ascii="Arial" w:hAnsi="Arial" w:cs="Arial"/>
          <w:sz w:val="20"/>
          <w:szCs w:val="20"/>
        </w:rPr>
        <w:t>.</w:t>
      </w:r>
      <w:r w:rsidRPr="005B24F2">
        <w:rPr>
          <w:rFonts w:ascii="Arial" w:hAnsi="Arial" w:cs="Arial"/>
          <w:sz w:val="20"/>
          <w:szCs w:val="20"/>
        </w:rPr>
        <w:t xml:space="preserve"> the State Environmental Protection Policy (Waters of Victoria).  However</w:t>
      </w:r>
      <w:r w:rsidR="001C331B" w:rsidRPr="005B24F2">
        <w:rPr>
          <w:rFonts w:ascii="Arial" w:hAnsi="Arial" w:cs="Arial"/>
          <w:sz w:val="20"/>
          <w:szCs w:val="20"/>
        </w:rPr>
        <w:t>, EPA’s responsibility in this re</w:t>
      </w:r>
      <w:r w:rsidRPr="005B24F2">
        <w:rPr>
          <w:rFonts w:ascii="Arial" w:hAnsi="Arial" w:cs="Arial"/>
          <w:sz w:val="20"/>
          <w:szCs w:val="20"/>
        </w:rPr>
        <w:t>spect is to ensu</w:t>
      </w:r>
      <w:r w:rsidR="008D0353" w:rsidRPr="005B24F2">
        <w:rPr>
          <w:rFonts w:ascii="Arial" w:hAnsi="Arial" w:cs="Arial"/>
          <w:sz w:val="20"/>
          <w:szCs w:val="20"/>
        </w:rPr>
        <w:t>re there will</w:t>
      </w:r>
      <w:r w:rsidR="001C331B" w:rsidRPr="005B24F2">
        <w:rPr>
          <w:rFonts w:ascii="Arial" w:hAnsi="Arial" w:cs="Arial"/>
          <w:sz w:val="20"/>
          <w:szCs w:val="20"/>
        </w:rPr>
        <w:t xml:space="preserve"> be</w:t>
      </w:r>
      <w:r w:rsidR="008D0353" w:rsidRPr="005B24F2">
        <w:rPr>
          <w:rFonts w:ascii="Arial" w:hAnsi="Arial" w:cs="Arial"/>
          <w:sz w:val="20"/>
          <w:szCs w:val="20"/>
        </w:rPr>
        <w:t xml:space="preserve"> no adverse impact</w:t>
      </w:r>
      <w:r w:rsidR="001C331B" w:rsidRPr="005B24F2">
        <w:rPr>
          <w:rFonts w:ascii="Arial" w:hAnsi="Arial" w:cs="Arial"/>
          <w:sz w:val="20"/>
          <w:szCs w:val="20"/>
        </w:rPr>
        <w:t xml:space="preserve"> on Burrrmbeet Creek resulting</w:t>
      </w:r>
      <w:r w:rsidRPr="005B24F2">
        <w:rPr>
          <w:rFonts w:ascii="Arial" w:hAnsi="Arial" w:cs="Arial"/>
          <w:sz w:val="20"/>
          <w:szCs w:val="20"/>
        </w:rPr>
        <w:t xml:space="preserve"> from the saleyard de</w:t>
      </w:r>
      <w:r w:rsidR="007D7090" w:rsidRPr="005B24F2">
        <w:rPr>
          <w:rFonts w:ascii="Arial" w:hAnsi="Arial" w:cs="Arial"/>
          <w:sz w:val="20"/>
          <w:szCs w:val="20"/>
        </w:rPr>
        <w:t xml:space="preserve">velopment.  </w:t>
      </w:r>
    </w:p>
    <w:p w:rsidR="001C331B" w:rsidRPr="005B24F2" w:rsidRDefault="001C331B" w:rsidP="009450D8">
      <w:pPr>
        <w:spacing w:line="276" w:lineRule="auto"/>
        <w:rPr>
          <w:rFonts w:ascii="Arial" w:hAnsi="Arial" w:cs="Arial"/>
          <w:sz w:val="20"/>
          <w:szCs w:val="20"/>
        </w:rPr>
      </w:pPr>
    </w:p>
    <w:p w:rsidR="002D51F0" w:rsidRPr="005B24F2" w:rsidRDefault="001C331B" w:rsidP="009450D8">
      <w:pPr>
        <w:spacing w:line="276" w:lineRule="auto"/>
        <w:rPr>
          <w:rFonts w:ascii="Arial" w:hAnsi="Arial" w:cs="Arial"/>
          <w:sz w:val="20"/>
          <w:szCs w:val="20"/>
        </w:rPr>
      </w:pPr>
      <w:r w:rsidRPr="005B24F2">
        <w:rPr>
          <w:rFonts w:ascii="Arial" w:hAnsi="Arial" w:cs="Arial"/>
          <w:sz w:val="20"/>
          <w:szCs w:val="20"/>
        </w:rPr>
        <w:t>An</w:t>
      </w:r>
      <w:r w:rsidR="00CE0B1A" w:rsidRPr="005B24F2">
        <w:rPr>
          <w:rFonts w:ascii="Arial" w:hAnsi="Arial" w:cs="Arial"/>
          <w:sz w:val="20"/>
          <w:szCs w:val="20"/>
        </w:rPr>
        <w:t xml:space="preserve"> estimated 46.8ML of water from the wetland</w:t>
      </w:r>
      <w:r w:rsidRPr="005B24F2">
        <w:rPr>
          <w:rFonts w:ascii="Arial" w:hAnsi="Arial" w:cs="Arial"/>
          <w:sz w:val="20"/>
          <w:szCs w:val="20"/>
        </w:rPr>
        <w:t xml:space="preserve"> will be discharged to </w:t>
      </w:r>
      <w:r w:rsidR="008E2093">
        <w:rPr>
          <w:rFonts w:ascii="Arial" w:hAnsi="Arial" w:cs="Arial"/>
          <w:sz w:val="20"/>
          <w:szCs w:val="20"/>
        </w:rPr>
        <w:t xml:space="preserve"> Burrumbeet Creek.   There has</w:t>
      </w:r>
      <w:r w:rsidR="00CE0B1A" w:rsidRPr="005B24F2">
        <w:rPr>
          <w:rFonts w:ascii="Arial" w:hAnsi="Arial" w:cs="Arial"/>
          <w:sz w:val="20"/>
          <w:szCs w:val="20"/>
        </w:rPr>
        <w:t xml:space="preserve"> been no data presented as to the current water quality in Burrumbeet Creek. The proposal relies on the inference that based on the MUSIC modelling, water quality in Burrumbeet Creek will not be adversely affected due to there being reductions in nutrients and sediment leaving the area compared to the pre-development condition.  It is likely that the current water quality of Burrumbeet Creek is poor and does not meet the SEPP objectives. Any discharge is thus required to not make conditions worse and at least meet the background conditions.  To ensure this,</w:t>
      </w:r>
      <w:r w:rsidR="008731D6">
        <w:rPr>
          <w:rFonts w:ascii="Arial" w:hAnsi="Arial" w:cs="Arial"/>
          <w:sz w:val="20"/>
          <w:szCs w:val="20"/>
        </w:rPr>
        <w:t xml:space="preserve"> the works approval condition (WA_R1) </w:t>
      </w:r>
      <w:r w:rsidR="008E2093">
        <w:rPr>
          <w:rFonts w:ascii="Arial" w:hAnsi="Arial" w:cs="Arial"/>
          <w:sz w:val="20"/>
          <w:szCs w:val="20"/>
        </w:rPr>
        <w:t xml:space="preserve">requires </w:t>
      </w:r>
      <w:r w:rsidR="008731D6">
        <w:rPr>
          <w:rFonts w:ascii="Arial" w:hAnsi="Arial" w:cs="Arial"/>
          <w:sz w:val="20"/>
          <w:szCs w:val="20"/>
        </w:rPr>
        <w:t>the proponent to</w:t>
      </w:r>
      <w:r w:rsidRPr="005B24F2">
        <w:rPr>
          <w:rFonts w:ascii="Arial" w:hAnsi="Arial" w:cs="Arial"/>
          <w:sz w:val="20"/>
          <w:szCs w:val="20"/>
        </w:rPr>
        <w:t xml:space="preserve"> undertake</w:t>
      </w:r>
      <w:r w:rsidR="002D51F0" w:rsidRPr="005B24F2">
        <w:rPr>
          <w:rFonts w:ascii="Arial" w:hAnsi="Arial" w:cs="Arial"/>
          <w:sz w:val="20"/>
          <w:szCs w:val="20"/>
        </w:rPr>
        <w:t xml:space="preserve"> water quality monitoring from the wetland to confirm its discharge meets the MUSIC modelling assumptions</w:t>
      </w:r>
      <w:r w:rsidRPr="005B24F2">
        <w:rPr>
          <w:rFonts w:ascii="Arial" w:hAnsi="Arial" w:cs="Arial"/>
          <w:sz w:val="20"/>
          <w:szCs w:val="20"/>
        </w:rPr>
        <w:t xml:space="preserve"> in</w:t>
      </w:r>
      <w:r w:rsidR="002D51F0" w:rsidRPr="005B24F2">
        <w:rPr>
          <w:rFonts w:ascii="Arial" w:hAnsi="Arial" w:cs="Arial"/>
          <w:sz w:val="20"/>
          <w:szCs w:val="20"/>
        </w:rPr>
        <w:t xml:space="preserve"> table 2 of the Stormwater Management Plan, May 2016</w:t>
      </w:r>
      <w:r w:rsidR="00CE0B1A" w:rsidRPr="005B24F2">
        <w:rPr>
          <w:rFonts w:ascii="Arial" w:hAnsi="Arial" w:cs="Arial"/>
          <w:sz w:val="20"/>
          <w:szCs w:val="20"/>
        </w:rPr>
        <w:t>.</w:t>
      </w:r>
    </w:p>
    <w:p w:rsidR="007D7090" w:rsidRPr="005B24F2" w:rsidRDefault="007D7090" w:rsidP="009450D8">
      <w:pPr>
        <w:pStyle w:val="PlainText"/>
        <w:spacing w:line="276" w:lineRule="auto"/>
        <w:rPr>
          <w:rFonts w:ascii="Arial" w:hAnsi="Arial" w:cs="Arial"/>
          <w:sz w:val="20"/>
          <w:szCs w:val="20"/>
        </w:rPr>
      </w:pPr>
    </w:p>
    <w:p w:rsidR="008F49E9" w:rsidRPr="005B24F2" w:rsidRDefault="009450D8" w:rsidP="008A64A0">
      <w:pPr>
        <w:pStyle w:val="PlainText"/>
        <w:numPr>
          <w:ilvl w:val="0"/>
          <w:numId w:val="25"/>
        </w:numPr>
        <w:spacing w:line="276" w:lineRule="auto"/>
        <w:rPr>
          <w:rFonts w:ascii="Arial" w:hAnsi="Arial" w:cs="Arial"/>
          <w:i/>
          <w:color w:val="365F91" w:themeColor="accent1" w:themeShade="BF"/>
          <w:sz w:val="20"/>
          <w:szCs w:val="20"/>
        </w:rPr>
      </w:pPr>
      <w:r>
        <w:rPr>
          <w:rFonts w:ascii="Arial" w:hAnsi="Arial" w:cs="Arial"/>
          <w:i/>
          <w:color w:val="365F91" w:themeColor="accent1" w:themeShade="BF"/>
          <w:sz w:val="20"/>
          <w:szCs w:val="20"/>
        </w:rPr>
        <w:t>Impact of</w:t>
      </w:r>
      <w:r w:rsidR="008F49E9" w:rsidRPr="005B24F2">
        <w:rPr>
          <w:rFonts w:ascii="Arial" w:hAnsi="Arial" w:cs="Arial"/>
          <w:i/>
          <w:color w:val="365F91" w:themeColor="accent1" w:themeShade="BF"/>
          <w:sz w:val="20"/>
          <w:szCs w:val="20"/>
        </w:rPr>
        <w:t xml:space="preserve"> C178</w:t>
      </w:r>
    </w:p>
    <w:p w:rsidR="00107DCD" w:rsidRDefault="001C331B" w:rsidP="009450D8">
      <w:pPr>
        <w:spacing w:line="276" w:lineRule="auto"/>
        <w:rPr>
          <w:rFonts w:ascii="Arial" w:hAnsi="Arial" w:cs="Arial"/>
          <w:sz w:val="20"/>
          <w:szCs w:val="20"/>
        </w:rPr>
      </w:pPr>
      <w:r w:rsidRPr="008A64A0">
        <w:rPr>
          <w:rFonts w:ascii="Arial" w:hAnsi="Arial" w:cs="Arial"/>
          <w:sz w:val="20"/>
          <w:szCs w:val="20"/>
        </w:rPr>
        <w:t>A</w:t>
      </w:r>
      <w:r w:rsidR="00CE0B1A" w:rsidRPr="008A64A0">
        <w:rPr>
          <w:rFonts w:ascii="Arial" w:hAnsi="Arial" w:cs="Arial"/>
          <w:sz w:val="20"/>
          <w:szCs w:val="20"/>
        </w:rPr>
        <w:t xml:space="preserve"> number of submissions raised issues related to the impact of C178 </w:t>
      </w:r>
      <w:r w:rsidR="002D51F0" w:rsidRPr="008A64A0">
        <w:rPr>
          <w:rFonts w:ascii="Arial" w:hAnsi="Arial" w:cs="Arial"/>
          <w:sz w:val="20"/>
          <w:szCs w:val="20"/>
        </w:rPr>
        <w:t>Burrumbeet Catchment – Proposed Flood Controls on the proposed saleyard</w:t>
      </w:r>
      <w:r w:rsidR="00CE0B1A" w:rsidRPr="008A64A0">
        <w:rPr>
          <w:rFonts w:ascii="Arial" w:hAnsi="Arial" w:cs="Arial"/>
          <w:sz w:val="20"/>
          <w:szCs w:val="20"/>
        </w:rPr>
        <w:t xml:space="preserve"> as the project</w:t>
      </w:r>
      <w:r w:rsidR="002D51F0" w:rsidRPr="008A64A0">
        <w:rPr>
          <w:rFonts w:ascii="Arial" w:hAnsi="Arial" w:cs="Arial"/>
          <w:sz w:val="20"/>
          <w:szCs w:val="20"/>
        </w:rPr>
        <w:t xml:space="preserve"> is to divert</w:t>
      </w:r>
      <w:r w:rsidRPr="008A64A0">
        <w:rPr>
          <w:rFonts w:ascii="Arial" w:hAnsi="Arial" w:cs="Arial"/>
          <w:sz w:val="20"/>
          <w:szCs w:val="20"/>
        </w:rPr>
        <w:t xml:space="preserve"> a</w:t>
      </w:r>
      <w:r w:rsidR="002D51F0" w:rsidRPr="008A64A0">
        <w:rPr>
          <w:rFonts w:ascii="Arial" w:hAnsi="Arial" w:cs="Arial"/>
          <w:sz w:val="20"/>
          <w:szCs w:val="20"/>
        </w:rPr>
        <w:t xml:space="preserve"> high level flood waters directly to th</w:t>
      </w:r>
      <w:r w:rsidRPr="008A64A0">
        <w:rPr>
          <w:rFonts w:ascii="Arial" w:hAnsi="Arial" w:cs="Arial"/>
          <w:sz w:val="20"/>
          <w:szCs w:val="20"/>
        </w:rPr>
        <w:t>e edge of the proposed saleyard</w:t>
      </w:r>
      <w:r w:rsidR="002D51F0" w:rsidRPr="008A64A0">
        <w:rPr>
          <w:rFonts w:ascii="Arial" w:hAnsi="Arial" w:cs="Arial"/>
          <w:sz w:val="20"/>
          <w:szCs w:val="20"/>
        </w:rPr>
        <w:t xml:space="preserve"> site from </w:t>
      </w:r>
      <w:r w:rsidRPr="008A64A0">
        <w:rPr>
          <w:rFonts w:ascii="Arial" w:hAnsi="Arial" w:cs="Arial"/>
          <w:sz w:val="20"/>
          <w:szCs w:val="20"/>
        </w:rPr>
        <w:t xml:space="preserve">the </w:t>
      </w:r>
      <w:r w:rsidR="002D51F0" w:rsidRPr="008A64A0">
        <w:rPr>
          <w:rFonts w:ascii="Arial" w:hAnsi="Arial" w:cs="Arial"/>
          <w:sz w:val="20"/>
          <w:szCs w:val="20"/>
        </w:rPr>
        <w:t>Miners Rest c</w:t>
      </w:r>
      <w:r w:rsidR="007D7090" w:rsidRPr="008A64A0">
        <w:rPr>
          <w:rFonts w:ascii="Arial" w:hAnsi="Arial" w:cs="Arial"/>
          <w:sz w:val="20"/>
          <w:szCs w:val="20"/>
        </w:rPr>
        <w:t xml:space="preserve">ommunity. </w:t>
      </w:r>
    </w:p>
    <w:p w:rsidR="00107DCD" w:rsidRDefault="00107DCD" w:rsidP="00107DCD">
      <w:pPr>
        <w:pStyle w:val="epanormal0"/>
        <w:spacing w:before="120" w:beforeAutospacing="0" w:after="120" w:afterAutospacing="0" w:line="210" w:lineRule="atLeast"/>
        <w:rPr>
          <w:rFonts w:ascii="Arial" w:hAnsi="Arial" w:cs="Arial"/>
          <w:sz w:val="20"/>
          <w:szCs w:val="20"/>
        </w:rPr>
      </w:pPr>
      <w:r>
        <w:rPr>
          <w:rFonts w:ascii="Arial" w:hAnsi="Arial" w:cs="Arial"/>
          <w:sz w:val="20"/>
          <w:szCs w:val="20"/>
        </w:rPr>
        <w:t xml:space="preserve">As part of the assessment, EPA has confirmed with the Glenelg Hopkins Catchment Management Authority that the proposed saleyard flood modelling had taken the impact of C178 into consideration and the current design of the saleyard flood control measures are adequate. </w:t>
      </w:r>
    </w:p>
    <w:p w:rsidR="00107DCD" w:rsidRDefault="00107DCD" w:rsidP="009450D8">
      <w:pPr>
        <w:spacing w:line="276" w:lineRule="auto"/>
        <w:rPr>
          <w:rFonts w:ascii="Arial" w:hAnsi="Arial" w:cs="Arial"/>
          <w:sz w:val="20"/>
          <w:szCs w:val="20"/>
        </w:rPr>
      </w:pPr>
    </w:p>
    <w:p w:rsidR="008F49E9" w:rsidRPr="008A64A0" w:rsidRDefault="008F49E9" w:rsidP="009450D8">
      <w:pPr>
        <w:spacing w:line="276" w:lineRule="auto"/>
        <w:rPr>
          <w:rFonts w:ascii="Arial" w:hAnsi="Arial" w:cs="Arial"/>
          <w:sz w:val="20"/>
          <w:szCs w:val="20"/>
        </w:rPr>
      </w:pPr>
      <w:r w:rsidRPr="008A64A0">
        <w:rPr>
          <w:rFonts w:ascii="Arial" w:hAnsi="Arial" w:cs="Arial"/>
          <w:sz w:val="20"/>
          <w:szCs w:val="20"/>
        </w:rPr>
        <w:t xml:space="preserve">RLX’s responses to various questions related to </w:t>
      </w:r>
      <w:r w:rsidR="008E2093">
        <w:rPr>
          <w:rFonts w:ascii="Arial" w:hAnsi="Arial" w:cs="Arial"/>
          <w:sz w:val="20"/>
          <w:szCs w:val="20"/>
        </w:rPr>
        <w:t>flooding are</w:t>
      </w:r>
      <w:r w:rsidR="00CE0B1A" w:rsidRPr="008A64A0">
        <w:rPr>
          <w:rFonts w:ascii="Arial" w:hAnsi="Arial" w:cs="Arial"/>
          <w:sz w:val="20"/>
          <w:szCs w:val="20"/>
        </w:rPr>
        <w:t xml:space="preserve"> included in Attachment</w:t>
      </w:r>
      <w:r w:rsidR="003B7594">
        <w:rPr>
          <w:rFonts w:ascii="Arial" w:hAnsi="Arial" w:cs="Arial"/>
          <w:sz w:val="20"/>
          <w:szCs w:val="20"/>
        </w:rPr>
        <w:t xml:space="preserve"> 1.</w:t>
      </w:r>
    </w:p>
    <w:p w:rsidR="003B7594" w:rsidRDefault="003B7594" w:rsidP="009450D8">
      <w:pPr>
        <w:spacing w:line="276" w:lineRule="auto"/>
        <w:rPr>
          <w:rFonts w:ascii="Arial" w:hAnsi="Arial" w:cs="Arial"/>
          <w:b/>
          <w:color w:val="17365D" w:themeColor="text2" w:themeShade="BF"/>
          <w:sz w:val="20"/>
          <w:szCs w:val="20"/>
        </w:rPr>
      </w:pPr>
    </w:p>
    <w:p w:rsidR="002D51F0" w:rsidRPr="009450D8" w:rsidRDefault="009450D8" w:rsidP="009450D8">
      <w:pPr>
        <w:spacing w:line="276" w:lineRule="auto"/>
        <w:rPr>
          <w:rFonts w:ascii="Arial" w:hAnsi="Arial" w:cs="Arial"/>
          <w:b/>
          <w:color w:val="17365D" w:themeColor="text2" w:themeShade="BF"/>
          <w:sz w:val="20"/>
          <w:szCs w:val="20"/>
        </w:rPr>
      </w:pPr>
      <w:r w:rsidRPr="009450D8">
        <w:rPr>
          <w:rFonts w:ascii="Arial" w:hAnsi="Arial" w:cs="Arial"/>
          <w:b/>
          <w:color w:val="17365D" w:themeColor="text2" w:themeShade="BF"/>
          <w:sz w:val="20"/>
          <w:szCs w:val="20"/>
        </w:rPr>
        <w:t xml:space="preserve">3.5  </w:t>
      </w:r>
      <w:r w:rsidR="002D51F0" w:rsidRPr="009450D8">
        <w:rPr>
          <w:rFonts w:ascii="Arial" w:hAnsi="Arial" w:cs="Arial"/>
          <w:b/>
          <w:color w:val="17365D" w:themeColor="text2" w:themeShade="BF"/>
          <w:sz w:val="20"/>
          <w:szCs w:val="20"/>
        </w:rPr>
        <w:t>Q-fever</w:t>
      </w:r>
    </w:p>
    <w:p w:rsidR="008478A1" w:rsidRPr="005B24F2" w:rsidRDefault="008478A1" w:rsidP="009450D8">
      <w:pPr>
        <w:pStyle w:val="BodyTextIndent2"/>
        <w:spacing w:line="276" w:lineRule="auto"/>
        <w:ind w:left="0"/>
        <w:jc w:val="both"/>
      </w:pPr>
    </w:p>
    <w:p w:rsidR="002D51F0" w:rsidRPr="005D5DEE" w:rsidRDefault="002D51F0" w:rsidP="009450D8">
      <w:pPr>
        <w:spacing w:line="276" w:lineRule="auto"/>
        <w:rPr>
          <w:rFonts w:ascii="Arial" w:hAnsi="Arial" w:cs="Arial"/>
          <w:sz w:val="20"/>
          <w:szCs w:val="20"/>
        </w:rPr>
      </w:pPr>
      <w:r w:rsidRPr="005B24F2">
        <w:rPr>
          <w:rFonts w:ascii="Arial" w:hAnsi="Arial" w:cs="Arial"/>
          <w:sz w:val="20"/>
          <w:szCs w:val="20"/>
        </w:rPr>
        <w:t>EPA has referred these comments to the</w:t>
      </w:r>
      <w:r w:rsidR="008731D6">
        <w:rPr>
          <w:rFonts w:ascii="Arial" w:hAnsi="Arial" w:cs="Arial"/>
          <w:sz w:val="20"/>
          <w:szCs w:val="20"/>
        </w:rPr>
        <w:t xml:space="preserve"> </w:t>
      </w:r>
      <w:r w:rsidRPr="005B24F2">
        <w:rPr>
          <w:rFonts w:ascii="Arial" w:hAnsi="Arial" w:cs="Arial"/>
          <w:sz w:val="20"/>
          <w:szCs w:val="20"/>
        </w:rPr>
        <w:t xml:space="preserve">DHHS. They commented that </w:t>
      </w:r>
      <w:r w:rsidR="001C331B" w:rsidRPr="005B24F2">
        <w:rPr>
          <w:rFonts w:ascii="Arial" w:hAnsi="Arial" w:cs="Arial"/>
          <w:sz w:val="20"/>
          <w:szCs w:val="20"/>
        </w:rPr>
        <w:t xml:space="preserve">they require </w:t>
      </w:r>
      <w:r w:rsidRPr="005B24F2">
        <w:rPr>
          <w:rFonts w:ascii="Arial" w:hAnsi="Arial" w:cs="Arial"/>
          <w:sz w:val="20"/>
          <w:szCs w:val="20"/>
        </w:rPr>
        <w:t xml:space="preserve">a contingency plan for major risks, including Q-fever.  They also require </w:t>
      </w:r>
      <w:r w:rsidR="001C331B" w:rsidRPr="005B24F2">
        <w:rPr>
          <w:rFonts w:ascii="Arial" w:hAnsi="Arial" w:cs="Arial"/>
          <w:sz w:val="20"/>
          <w:szCs w:val="20"/>
        </w:rPr>
        <w:t xml:space="preserve">the prevention of </w:t>
      </w:r>
      <w:r w:rsidRPr="005B24F2">
        <w:rPr>
          <w:rFonts w:ascii="Arial" w:hAnsi="Arial" w:cs="Arial"/>
          <w:sz w:val="20"/>
          <w:szCs w:val="20"/>
        </w:rPr>
        <w:t>off-site migration of dust or aerosols so as to reduce the risk of wind –blown infectious agents on dust.   To addres</w:t>
      </w:r>
      <w:r w:rsidR="001C331B" w:rsidRPr="005B24F2">
        <w:rPr>
          <w:rFonts w:ascii="Arial" w:hAnsi="Arial" w:cs="Arial"/>
          <w:sz w:val="20"/>
          <w:szCs w:val="20"/>
        </w:rPr>
        <w:t xml:space="preserve">s this concern, </w:t>
      </w:r>
      <w:r w:rsidR="009450D8">
        <w:rPr>
          <w:rFonts w:ascii="Arial" w:hAnsi="Arial" w:cs="Arial"/>
          <w:sz w:val="20"/>
          <w:szCs w:val="20"/>
        </w:rPr>
        <w:t>the works approval (</w:t>
      </w:r>
      <w:r w:rsidR="008A64A0">
        <w:rPr>
          <w:rFonts w:ascii="Arial" w:hAnsi="Arial" w:cs="Arial"/>
          <w:sz w:val="20"/>
          <w:szCs w:val="20"/>
        </w:rPr>
        <w:t>conditions</w:t>
      </w:r>
      <w:r w:rsidR="009450D8">
        <w:rPr>
          <w:rFonts w:ascii="Arial" w:hAnsi="Arial" w:cs="Arial"/>
          <w:sz w:val="20"/>
          <w:szCs w:val="20"/>
        </w:rPr>
        <w:t xml:space="preserve"> WA_W1</w:t>
      </w:r>
      <w:r w:rsidR="005D5DEE">
        <w:rPr>
          <w:rFonts w:ascii="Arial" w:hAnsi="Arial" w:cs="Arial"/>
          <w:sz w:val="20"/>
          <w:szCs w:val="20"/>
        </w:rPr>
        <w:t>,</w:t>
      </w:r>
      <w:r w:rsidR="009D70E2">
        <w:rPr>
          <w:rFonts w:ascii="Arial" w:hAnsi="Arial" w:cs="Arial"/>
          <w:sz w:val="20"/>
          <w:szCs w:val="20"/>
        </w:rPr>
        <w:t xml:space="preserve"> </w:t>
      </w:r>
      <w:r w:rsidR="009450D8">
        <w:rPr>
          <w:rFonts w:ascii="Arial" w:hAnsi="Arial" w:cs="Arial"/>
          <w:sz w:val="20"/>
          <w:szCs w:val="20"/>
        </w:rPr>
        <w:t>WA_W8</w:t>
      </w:r>
      <w:r w:rsidR="005D5DEE">
        <w:rPr>
          <w:rFonts w:ascii="Arial" w:hAnsi="Arial" w:cs="Arial"/>
          <w:sz w:val="20"/>
          <w:szCs w:val="20"/>
        </w:rPr>
        <w:t xml:space="preserve"> and WA_R1</w:t>
      </w:r>
      <w:r w:rsidR="009450D8">
        <w:rPr>
          <w:rFonts w:ascii="Arial" w:hAnsi="Arial" w:cs="Arial"/>
          <w:sz w:val="20"/>
          <w:szCs w:val="20"/>
        </w:rPr>
        <w:t xml:space="preserve">) </w:t>
      </w:r>
      <w:r w:rsidR="009D70E2">
        <w:rPr>
          <w:rFonts w:ascii="Arial" w:hAnsi="Arial" w:cs="Arial"/>
          <w:sz w:val="20"/>
          <w:szCs w:val="20"/>
        </w:rPr>
        <w:t xml:space="preserve">requires </w:t>
      </w:r>
      <w:r w:rsidR="009450D8">
        <w:rPr>
          <w:rFonts w:ascii="Arial" w:hAnsi="Arial" w:cs="Arial"/>
          <w:sz w:val="20"/>
          <w:szCs w:val="20"/>
        </w:rPr>
        <w:t>the proponent</w:t>
      </w:r>
      <w:r w:rsidRPr="005B24F2">
        <w:rPr>
          <w:rFonts w:ascii="Arial" w:hAnsi="Arial" w:cs="Arial"/>
          <w:sz w:val="20"/>
          <w:szCs w:val="20"/>
        </w:rPr>
        <w:t xml:space="preserve"> </w:t>
      </w:r>
      <w:r w:rsidRPr="005D5DEE">
        <w:rPr>
          <w:rFonts w:ascii="Arial" w:hAnsi="Arial" w:cs="Arial"/>
          <w:sz w:val="20"/>
          <w:szCs w:val="20"/>
        </w:rPr>
        <w:t xml:space="preserve">to </w:t>
      </w:r>
      <w:r w:rsidR="00091A35" w:rsidRPr="005D5DEE">
        <w:rPr>
          <w:rFonts w:ascii="Arial" w:hAnsi="Arial" w:cs="Arial"/>
          <w:sz w:val="20"/>
          <w:szCs w:val="20"/>
        </w:rPr>
        <w:t xml:space="preserve">provide </w:t>
      </w:r>
      <w:r w:rsidR="005D5DEE" w:rsidRPr="005D5DEE">
        <w:rPr>
          <w:rFonts w:ascii="Arial" w:hAnsi="Arial" w:cs="Arial"/>
          <w:sz w:val="20"/>
          <w:szCs w:val="20"/>
        </w:rPr>
        <w:t>engineering designed d</w:t>
      </w:r>
      <w:r w:rsidR="009D70E2">
        <w:rPr>
          <w:rFonts w:ascii="Arial" w:hAnsi="Arial" w:cs="Arial"/>
          <w:sz w:val="20"/>
          <w:szCs w:val="20"/>
        </w:rPr>
        <w:t>ust control measures, conduct</w:t>
      </w:r>
      <w:r w:rsidR="00091A35" w:rsidRPr="005D5DEE">
        <w:rPr>
          <w:rFonts w:ascii="Arial" w:hAnsi="Arial" w:cs="Arial"/>
          <w:sz w:val="20"/>
          <w:szCs w:val="20"/>
        </w:rPr>
        <w:t xml:space="preserve"> dust</w:t>
      </w:r>
      <w:r w:rsidR="005D5DEE" w:rsidRPr="005D5DEE">
        <w:rPr>
          <w:rFonts w:ascii="Arial" w:hAnsi="Arial" w:cs="Arial"/>
          <w:sz w:val="20"/>
          <w:szCs w:val="20"/>
        </w:rPr>
        <w:t xml:space="preserve"> monitoring and </w:t>
      </w:r>
      <w:r w:rsidR="009D70E2">
        <w:rPr>
          <w:rFonts w:ascii="Arial" w:hAnsi="Arial" w:cs="Arial"/>
          <w:sz w:val="20"/>
          <w:szCs w:val="20"/>
        </w:rPr>
        <w:t>to develop</w:t>
      </w:r>
      <w:r w:rsidR="005D5DEE" w:rsidRPr="005D5DEE">
        <w:rPr>
          <w:rFonts w:ascii="Arial" w:hAnsi="Arial" w:cs="Arial"/>
          <w:sz w:val="20"/>
          <w:szCs w:val="20"/>
        </w:rPr>
        <w:t xml:space="preserve"> a dust</w:t>
      </w:r>
      <w:r w:rsidR="009D70E2">
        <w:rPr>
          <w:rFonts w:ascii="Arial" w:hAnsi="Arial" w:cs="Arial"/>
          <w:sz w:val="20"/>
          <w:szCs w:val="20"/>
        </w:rPr>
        <w:t xml:space="preserve"> management plan</w:t>
      </w:r>
      <w:r w:rsidR="005D5DEE" w:rsidRPr="005D5DEE">
        <w:rPr>
          <w:rFonts w:ascii="Arial" w:hAnsi="Arial" w:cs="Arial"/>
          <w:sz w:val="20"/>
          <w:szCs w:val="20"/>
        </w:rPr>
        <w:t xml:space="preserve"> and Q-fever contingency plan</w:t>
      </w:r>
      <w:r w:rsidRPr="005D5DEE">
        <w:rPr>
          <w:rFonts w:ascii="Arial" w:hAnsi="Arial" w:cs="Arial"/>
          <w:sz w:val="20"/>
          <w:szCs w:val="20"/>
        </w:rPr>
        <w:t>.</w:t>
      </w:r>
    </w:p>
    <w:p w:rsidR="002D51F0" w:rsidRPr="005B24F2" w:rsidRDefault="002D51F0" w:rsidP="009450D8">
      <w:pPr>
        <w:pStyle w:val="PlainText"/>
        <w:spacing w:line="276" w:lineRule="auto"/>
        <w:rPr>
          <w:rFonts w:ascii="Arial" w:hAnsi="Arial" w:cs="Arial"/>
          <w:sz w:val="20"/>
          <w:szCs w:val="20"/>
        </w:rPr>
      </w:pPr>
    </w:p>
    <w:p w:rsidR="002D51F0" w:rsidRPr="009450D8" w:rsidRDefault="009450D8" w:rsidP="009450D8">
      <w:pPr>
        <w:spacing w:line="276" w:lineRule="auto"/>
        <w:rPr>
          <w:rFonts w:ascii="Arial" w:hAnsi="Arial" w:cs="Arial"/>
          <w:b/>
          <w:color w:val="17365D" w:themeColor="text2" w:themeShade="BF"/>
          <w:sz w:val="20"/>
          <w:szCs w:val="20"/>
        </w:rPr>
      </w:pPr>
      <w:r w:rsidRPr="009450D8">
        <w:rPr>
          <w:rFonts w:ascii="Arial" w:hAnsi="Arial" w:cs="Arial"/>
          <w:b/>
          <w:color w:val="17365D" w:themeColor="text2" w:themeShade="BF"/>
          <w:sz w:val="20"/>
          <w:szCs w:val="20"/>
        </w:rPr>
        <w:t xml:space="preserve">3.6  </w:t>
      </w:r>
      <w:r w:rsidR="002D51F0" w:rsidRPr="009450D8">
        <w:rPr>
          <w:rFonts w:ascii="Arial" w:hAnsi="Arial" w:cs="Arial"/>
          <w:b/>
          <w:color w:val="17365D" w:themeColor="text2" w:themeShade="BF"/>
          <w:sz w:val="20"/>
          <w:szCs w:val="20"/>
        </w:rPr>
        <w:t>Other issues</w:t>
      </w:r>
    </w:p>
    <w:p w:rsidR="00A21ED5" w:rsidRPr="005B24F2" w:rsidRDefault="00A21ED5" w:rsidP="009450D8">
      <w:pPr>
        <w:pStyle w:val="PlainText"/>
        <w:spacing w:line="276" w:lineRule="auto"/>
        <w:rPr>
          <w:rFonts w:ascii="Arial" w:hAnsi="Arial" w:cs="Arial"/>
          <w:i/>
          <w:color w:val="365F91" w:themeColor="accent1" w:themeShade="BF"/>
          <w:sz w:val="20"/>
          <w:szCs w:val="20"/>
        </w:rPr>
      </w:pPr>
    </w:p>
    <w:p w:rsidR="002D51F0" w:rsidRDefault="002D51F0" w:rsidP="009450D8">
      <w:pPr>
        <w:pStyle w:val="PlainText"/>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Communication between RLX and Miners Rest community</w:t>
      </w:r>
    </w:p>
    <w:p w:rsidR="002D51F0" w:rsidRPr="005B24F2" w:rsidRDefault="009450D8" w:rsidP="009450D8">
      <w:pPr>
        <w:pStyle w:val="PlainText"/>
        <w:spacing w:line="276" w:lineRule="auto"/>
        <w:rPr>
          <w:rFonts w:ascii="Arial" w:hAnsi="Arial" w:cs="Arial"/>
          <w:sz w:val="20"/>
          <w:szCs w:val="20"/>
        </w:rPr>
      </w:pPr>
      <w:r>
        <w:rPr>
          <w:rFonts w:ascii="Arial" w:hAnsi="Arial" w:cs="Arial"/>
          <w:sz w:val="20"/>
          <w:szCs w:val="20"/>
        </w:rPr>
        <w:t xml:space="preserve">Works approval condition (WA_R1) </w:t>
      </w:r>
      <w:r w:rsidR="002D51F0" w:rsidRPr="005B24F2">
        <w:rPr>
          <w:rFonts w:ascii="Arial" w:hAnsi="Arial" w:cs="Arial"/>
          <w:sz w:val="20"/>
          <w:szCs w:val="20"/>
        </w:rPr>
        <w:t>required</w:t>
      </w:r>
      <w:r>
        <w:rPr>
          <w:rFonts w:ascii="Arial" w:hAnsi="Arial" w:cs="Arial"/>
          <w:sz w:val="20"/>
          <w:szCs w:val="20"/>
        </w:rPr>
        <w:t xml:space="preserve"> the proponent</w:t>
      </w:r>
      <w:r w:rsidR="002D51F0" w:rsidRPr="005B24F2">
        <w:rPr>
          <w:rFonts w:ascii="Arial" w:hAnsi="Arial" w:cs="Arial"/>
          <w:sz w:val="20"/>
          <w:szCs w:val="20"/>
        </w:rPr>
        <w:t xml:space="preserve"> to establish</w:t>
      </w:r>
      <w:r w:rsidR="00B638AE" w:rsidRPr="005B24F2">
        <w:rPr>
          <w:rFonts w:ascii="Arial" w:hAnsi="Arial" w:cs="Arial"/>
          <w:sz w:val="20"/>
          <w:szCs w:val="20"/>
        </w:rPr>
        <w:t xml:space="preserve"> a community liaison committee </w:t>
      </w:r>
      <w:r w:rsidR="00A21ED5" w:rsidRPr="005B24F2">
        <w:rPr>
          <w:rFonts w:ascii="Arial" w:hAnsi="Arial" w:cs="Arial"/>
          <w:sz w:val="20"/>
          <w:szCs w:val="20"/>
        </w:rPr>
        <w:t>(CLC) to address c</w:t>
      </w:r>
      <w:r w:rsidR="008A64A0">
        <w:rPr>
          <w:rFonts w:ascii="Arial" w:hAnsi="Arial" w:cs="Arial"/>
          <w:sz w:val="20"/>
          <w:szCs w:val="20"/>
        </w:rPr>
        <w:t>oncerns raised by the community</w:t>
      </w:r>
      <w:r w:rsidR="00E6350C" w:rsidRPr="005B24F2">
        <w:rPr>
          <w:rFonts w:ascii="Arial" w:hAnsi="Arial" w:cs="Arial"/>
          <w:sz w:val="20"/>
          <w:szCs w:val="20"/>
        </w:rPr>
        <w:t>.</w:t>
      </w:r>
    </w:p>
    <w:p w:rsidR="002D51F0" w:rsidRPr="005B24F2" w:rsidRDefault="002D51F0" w:rsidP="009450D8">
      <w:pPr>
        <w:pStyle w:val="PlainText"/>
        <w:spacing w:line="276" w:lineRule="auto"/>
        <w:ind w:left="360"/>
        <w:rPr>
          <w:rFonts w:ascii="Arial" w:hAnsi="Arial" w:cs="Arial"/>
          <w:i/>
          <w:color w:val="365F91" w:themeColor="accent1" w:themeShade="BF"/>
          <w:sz w:val="20"/>
          <w:szCs w:val="20"/>
        </w:rPr>
      </w:pPr>
    </w:p>
    <w:p w:rsidR="002D51F0" w:rsidRDefault="002D51F0" w:rsidP="009450D8">
      <w:pPr>
        <w:pStyle w:val="PlainText"/>
        <w:spacing w:line="276" w:lineRule="auto"/>
        <w:rPr>
          <w:rFonts w:ascii="Arial" w:hAnsi="Arial" w:cs="Arial"/>
          <w:i/>
          <w:color w:val="365F91" w:themeColor="accent1" w:themeShade="BF"/>
          <w:sz w:val="20"/>
          <w:szCs w:val="20"/>
        </w:rPr>
      </w:pPr>
      <w:r w:rsidRPr="005B24F2">
        <w:rPr>
          <w:rFonts w:ascii="Arial" w:hAnsi="Arial" w:cs="Arial"/>
          <w:i/>
          <w:color w:val="365F91" w:themeColor="accent1" w:themeShade="BF"/>
          <w:sz w:val="20"/>
          <w:szCs w:val="20"/>
        </w:rPr>
        <w:t>Pollution Report</w:t>
      </w:r>
    </w:p>
    <w:p w:rsidR="003C40F4" w:rsidRDefault="002D51F0" w:rsidP="009450D8">
      <w:pPr>
        <w:pStyle w:val="PlainText"/>
        <w:spacing w:line="276" w:lineRule="auto"/>
        <w:rPr>
          <w:rFonts w:ascii="Arial" w:hAnsi="Arial" w:cs="Arial"/>
          <w:sz w:val="20"/>
          <w:szCs w:val="20"/>
        </w:rPr>
        <w:sectPr w:rsidR="003C40F4" w:rsidSect="00AA43D6">
          <w:type w:val="continuous"/>
          <w:pgSz w:w="11906" w:h="16838"/>
          <w:pgMar w:top="1440" w:right="1274" w:bottom="1440" w:left="1440" w:header="708" w:footer="680" w:gutter="0"/>
          <w:cols w:space="708"/>
          <w:titlePg/>
          <w:docGrid w:linePitch="360"/>
        </w:sectPr>
      </w:pPr>
      <w:r w:rsidRPr="005B24F2">
        <w:rPr>
          <w:rFonts w:ascii="Arial" w:hAnsi="Arial" w:cs="Arial"/>
          <w:sz w:val="20"/>
          <w:szCs w:val="20"/>
        </w:rPr>
        <w:t>Miners Rest community can lodge their pollution reports directly to</w:t>
      </w:r>
      <w:r w:rsidR="00E6350C" w:rsidRPr="005B24F2">
        <w:rPr>
          <w:rFonts w:ascii="Arial" w:hAnsi="Arial" w:cs="Arial"/>
          <w:sz w:val="20"/>
          <w:szCs w:val="20"/>
        </w:rPr>
        <w:t xml:space="preserve"> the CLC or </w:t>
      </w:r>
      <w:r w:rsidRPr="005B24F2">
        <w:rPr>
          <w:rFonts w:ascii="Arial" w:hAnsi="Arial" w:cs="Arial"/>
          <w:sz w:val="20"/>
          <w:szCs w:val="20"/>
        </w:rPr>
        <w:t>EPA by calling</w:t>
      </w:r>
      <w:r w:rsidR="00E6350C" w:rsidRPr="005B24F2">
        <w:rPr>
          <w:rFonts w:ascii="Arial" w:hAnsi="Arial" w:cs="Arial"/>
          <w:sz w:val="20"/>
          <w:szCs w:val="20"/>
        </w:rPr>
        <w:t xml:space="preserve"> our pollution hot line</w:t>
      </w:r>
      <w:r w:rsidRPr="005B24F2">
        <w:rPr>
          <w:rFonts w:ascii="Arial" w:hAnsi="Arial" w:cs="Arial"/>
          <w:sz w:val="20"/>
          <w:szCs w:val="20"/>
        </w:rPr>
        <w:t xml:space="preserve"> </w:t>
      </w:r>
      <w:r w:rsidR="00E6350C" w:rsidRPr="005B24F2">
        <w:rPr>
          <w:rFonts w:ascii="Arial" w:hAnsi="Arial" w:cs="Arial"/>
          <w:sz w:val="20"/>
          <w:szCs w:val="20"/>
        </w:rPr>
        <w:t>1300 372 842.</w:t>
      </w:r>
    </w:p>
    <w:p w:rsidR="002D51F0" w:rsidRPr="005B24F2" w:rsidRDefault="002D51F0" w:rsidP="009450D8">
      <w:pPr>
        <w:pStyle w:val="PlainText"/>
        <w:spacing w:line="276" w:lineRule="auto"/>
        <w:rPr>
          <w:rFonts w:ascii="Arial" w:hAnsi="Arial" w:cs="Arial"/>
          <w:sz w:val="20"/>
          <w:szCs w:val="20"/>
        </w:rPr>
      </w:pPr>
    </w:p>
    <w:p w:rsidR="008A64A0" w:rsidRDefault="008A64A0">
      <w:pPr>
        <w:spacing w:after="200" w:line="276" w:lineRule="auto"/>
        <w:rPr>
          <w:rFonts w:ascii="Arial" w:hAnsi="Arial" w:cs="Arial"/>
          <w:sz w:val="20"/>
          <w:szCs w:val="20"/>
        </w:rPr>
      </w:pPr>
      <w:r>
        <w:rPr>
          <w:rFonts w:ascii="Arial" w:hAnsi="Arial" w:cs="Arial"/>
          <w:sz w:val="20"/>
          <w:szCs w:val="20"/>
        </w:rPr>
        <w:br w:type="page"/>
      </w:r>
    </w:p>
    <w:p w:rsidR="003C40F4" w:rsidRDefault="003C40F4" w:rsidP="008A64A0">
      <w:pPr>
        <w:spacing w:line="276" w:lineRule="auto"/>
        <w:jc w:val="center"/>
        <w:rPr>
          <w:b/>
          <w:sz w:val="28"/>
          <w:szCs w:val="28"/>
        </w:rPr>
        <w:sectPr w:rsidR="003C40F4" w:rsidSect="003C40F4">
          <w:type w:val="continuous"/>
          <w:pgSz w:w="11906" w:h="16838"/>
          <w:pgMar w:top="1440" w:right="1274" w:bottom="1440" w:left="1440" w:header="708" w:footer="652" w:gutter="0"/>
          <w:cols w:space="708"/>
          <w:titlePg/>
          <w:docGrid w:linePitch="360"/>
        </w:sectPr>
      </w:pPr>
    </w:p>
    <w:p w:rsidR="007D7090" w:rsidRDefault="007D7090" w:rsidP="005B0A9F">
      <w:pPr>
        <w:pStyle w:val="HeadingNumber1"/>
        <w:numPr>
          <w:ilvl w:val="0"/>
          <w:numId w:val="12"/>
        </w:numPr>
        <w:tabs>
          <w:tab w:val="clear" w:pos="1134"/>
          <w:tab w:val="num" w:pos="-3204"/>
        </w:tabs>
        <w:ind w:hanging="1134"/>
      </w:pPr>
      <w:r>
        <w:lastRenderedPageBreak/>
        <w:t>Matters raised in Submissions</w:t>
      </w:r>
    </w:p>
    <w:p w:rsidR="007D7090" w:rsidRDefault="007D7090" w:rsidP="005B0A9F">
      <w:pPr>
        <w:pStyle w:val="BodyText1"/>
        <w:ind w:left="0"/>
        <w:rPr>
          <w:lang w:val="en-US"/>
        </w:rPr>
      </w:pPr>
      <w:r>
        <w:t xml:space="preserve">We have reviewed all the submissions received by the EPA. Rather than provide a response to every submission, we have focussed on those that generally reflect the matters outlined in all submissions. Responses are provided below to issues raised in Submission numbers 7.1, 7.3 and 11. </w:t>
      </w:r>
      <w:r>
        <w:rPr>
          <w:lang w:val="en-US"/>
        </w:rPr>
        <w:t xml:space="preserve"> </w:t>
      </w:r>
    </w:p>
    <w:p w:rsidR="007D7090" w:rsidRDefault="007D7090" w:rsidP="007D7090">
      <w:pPr>
        <w:pStyle w:val="BodyText1"/>
        <w:rPr>
          <w:lang w:val="en-US"/>
        </w:rPr>
      </w:pPr>
    </w:p>
    <w:p w:rsidR="007D7090" w:rsidRDefault="007D7090" w:rsidP="005B0A9F">
      <w:pPr>
        <w:pStyle w:val="HeadingNumber2"/>
        <w:numPr>
          <w:ilvl w:val="1"/>
          <w:numId w:val="12"/>
        </w:numPr>
        <w:tabs>
          <w:tab w:val="clear" w:pos="1134"/>
          <w:tab w:val="num" w:pos="-3062"/>
        </w:tabs>
        <w:ind w:hanging="1134"/>
        <w:rPr>
          <w:lang w:val="en-US"/>
        </w:rPr>
      </w:pPr>
      <w:r>
        <w:rPr>
          <w:lang w:val="en-US"/>
        </w:rPr>
        <w:t xml:space="preserve">Northern Victoria Livestock Exchange at Barnawartha </w:t>
      </w:r>
    </w:p>
    <w:p w:rsidR="007D7090" w:rsidRDefault="007D7090" w:rsidP="005B0A9F">
      <w:pPr>
        <w:pStyle w:val="BodyText1"/>
        <w:ind w:left="0"/>
      </w:pPr>
      <w:r>
        <w:t xml:space="preserve">Several submissions referred to the NVLX facility at Barnawartha, and cited alleged issues with dust, ammonia, soft flooring and noise. </w:t>
      </w:r>
    </w:p>
    <w:p w:rsidR="007D7090" w:rsidRDefault="007D7090" w:rsidP="005B0A9F">
      <w:pPr>
        <w:pStyle w:val="BodyText1"/>
        <w:ind w:left="0"/>
      </w:pPr>
    </w:p>
    <w:p w:rsidR="007D7090" w:rsidRDefault="007D7090" w:rsidP="005B0A9F">
      <w:pPr>
        <w:pStyle w:val="BodyText1"/>
        <w:ind w:left="0"/>
        <w:rPr>
          <w:rFonts w:ascii="Calibri" w:hAnsi="Calibri"/>
        </w:rPr>
      </w:pPr>
      <w:r>
        <w:t xml:space="preserve">Firstly, it is important to note that the two facilities have very different business and operating conditions and cannot be compared. An overview of the key differences between the two facilities is provided in the table below. </w:t>
      </w:r>
    </w:p>
    <w:p w:rsidR="007D7090" w:rsidRDefault="007D7090" w:rsidP="007D7090">
      <w:pPr>
        <w:pStyle w:val="BodyText1"/>
      </w:pPr>
    </w:p>
    <w:tbl>
      <w:tblPr>
        <w:tblStyle w:val="TableGrid"/>
        <w:tblW w:w="9219" w:type="dxa"/>
        <w:jc w:val="right"/>
        <w:tblLook w:val="04A0" w:firstRow="1" w:lastRow="0" w:firstColumn="1" w:lastColumn="0" w:noHBand="0" w:noVBand="1"/>
      </w:tblPr>
      <w:tblGrid>
        <w:gridCol w:w="2405"/>
        <w:gridCol w:w="2987"/>
        <w:gridCol w:w="3827"/>
      </w:tblGrid>
      <w:tr w:rsidR="007D7090" w:rsidTr="005B0A9F">
        <w:trPr>
          <w:jc w:val="right"/>
        </w:trPr>
        <w:tc>
          <w:tcPr>
            <w:tcW w:w="240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7D7090" w:rsidRDefault="007D7090">
            <w:pPr>
              <w:pStyle w:val="BodyText1"/>
              <w:ind w:left="0"/>
              <w:rPr>
                <w:color w:val="FFFFFF" w:themeColor="background1"/>
                <w:lang w:eastAsia="en-US"/>
              </w:rPr>
            </w:pPr>
            <w:r>
              <w:rPr>
                <w:color w:val="FFFFFF" w:themeColor="background1"/>
              </w:rPr>
              <w:t xml:space="preserve">Business &amp; Operating Environment Comparison </w:t>
            </w:r>
          </w:p>
        </w:tc>
        <w:tc>
          <w:tcPr>
            <w:tcW w:w="29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7D7090" w:rsidRDefault="007D7090">
            <w:pPr>
              <w:pStyle w:val="BodyText1"/>
              <w:ind w:left="0"/>
              <w:rPr>
                <w:color w:val="FFFFFF" w:themeColor="background1"/>
                <w:lang w:eastAsia="en-US"/>
              </w:rPr>
            </w:pPr>
            <w:r>
              <w:rPr>
                <w:color w:val="FFFFFF" w:themeColor="background1"/>
              </w:rPr>
              <w:t>NVLX</w:t>
            </w:r>
          </w:p>
        </w:tc>
        <w:tc>
          <w:tcPr>
            <w:tcW w:w="382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7D7090" w:rsidRDefault="007D7090">
            <w:pPr>
              <w:pStyle w:val="BodyText1"/>
              <w:ind w:left="0"/>
              <w:rPr>
                <w:color w:val="FFFFFF" w:themeColor="background1"/>
                <w:lang w:eastAsia="en-US"/>
              </w:rPr>
            </w:pPr>
            <w:r>
              <w:rPr>
                <w:color w:val="FFFFFF" w:themeColor="background1"/>
              </w:rPr>
              <w:t xml:space="preserve">CVLX </w:t>
            </w:r>
          </w:p>
        </w:tc>
      </w:tr>
      <w:tr w:rsidR="007D7090" w:rsidTr="005B0A9F">
        <w:trPr>
          <w:jc w:val="right"/>
        </w:trPr>
        <w:tc>
          <w:tcPr>
            <w:tcW w:w="2405"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Livestock Sold</w:t>
            </w:r>
          </w:p>
        </w:tc>
        <w:tc>
          <w:tcPr>
            <w:tcW w:w="298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245,000 cattle annually (2014/15)</w:t>
            </w:r>
          </w:p>
        </w:tc>
        <w:tc>
          <w:tcPr>
            <w:tcW w:w="382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pPr>
            <w:r>
              <w:t xml:space="preserve">75,000 cattle annually </w:t>
            </w:r>
          </w:p>
          <w:p w:rsidR="007D7090" w:rsidRDefault="007D7090">
            <w:pPr>
              <w:pStyle w:val="BodyText1"/>
              <w:ind w:left="0"/>
              <w:rPr>
                <w:lang w:eastAsia="en-US"/>
              </w:rPr>
            </w:pPr>
            <w:r>
              <w:t>(2014/15)</w:t>
            </w:r>
          </w:p>
        </w:tc>
      </w:tr>
      <w:tr w:rsidR="007D7090" w:rsidTr="005B0A9F">
        <w:trPr>
          <w:jc w:val="right"/>
        </w:trPr>
        <w:tc>
          <w:tcPr>
            <w:tcW w:w="2405"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Livestock Cattle Sales</w:t>
            </w:r>
          </w:p>
        </w:tc>
        <w:tc>
          <w:tcPr>
            <w:tcW w:w="298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127</w:t>
            </w:r>
          </w:p>
        </w:tc>
        <w:tc>
          <w:tcPr>
            <w:tcW w:w="382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59</w:t>
            </w:r>
          </w:p>
        </w:tc>
      </w:tr>
      <w:tr w:rsidR="007D7090" w:rsidTr="005B0A9F">
        <w:trPr>
          <w:jc w:val="right"/>
        </w:trPr>
        <w:tc>
          <w:tcPr>
            <w:tcW w:w="2405"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Sale Sequence &amp; Frequency</w:t>
            </w:r>
          </w:p>
        </w:tc>
        <w:tc>
          <w:tcPr>
            <w:tcW w:w="298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pPr>
            <w:r>
              <w:t>Tuesday (weekly)</w:t>
            </w:r>
          </w:p>
          <w:p w:rsidR="007D7090" w:rsidRDefault="007D7090">
            <w:pPr>
              <w:pStyle w:val="BodyText1"/>
              <w:ind w:left="0"/>
            </w:pPr>
            <w:r>
              <w:t xml:space="preserve">Wednesday (weekly) </w:t>
            </w:r>
          </w:p>
          <w:p w:rsidR="007D7090" w:rsidRDefault="007D7090">
            <w:pPr>
              <w:pStyle w:val="BodyText1"/>
              <w:ind w:left="0"/>
              <w:rPr>
                <w:lang w:eastAsia="en-US"/>
              </w:rPr>
            </w:pPr>
            <w:r>
              <w:t>Thursday (fortnightly)</w:t>
            </w:r>
          </w:p>
        </w:tc>
        <w:tc>
          <w:tcPr>
            <w:tcW w:w="382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pPr>
            <w:r>
              <w:t xml:space="preserve">Monday Prime Cattle Sale (weekly) </w:t>
            </w:r>
          </w:p>
          <w:p w:rsidR="007D7090" w:rsidRDefault="007D7090">
            <w:pPr>
              <w:pStyle w:val="BodyText1"/>
              <w:ind w:left="0"/>
              <w:rPr>
                <w:lang w:eastAsia="en-US"/>
              </w:rPr>
            </w:pPr>
            <w:r>
              <w:t xml:space="preserve">Friday Store Cattle Sale (monthly) </w:t>
            </w:r>
          </w:p>
        </w:tc>
      </w:tr>
      <w:tr w:rsidR="007D7090" w:rsidTr="005B0A9F">
        <w:trPr>
          <w:jc w:val="right"/>
        </w:trPr>
        <w:tc>
          <w:tcPr>
            <w:tcW w:w="2405"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rPr>
                <w:lang w:eastAsia="en-US"/>
              </w:rPr>
            </w:pPr>
            <w:r>
              <w:t>Average number of yarded cattle</w:t>
            </w:r>
          </w:p>
        </w:tc>
        <w:tc>
          <w:tcPr>
            <w:tcW w:w="298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pPr>
            <w:r>
              <w:t xml:space="preserve">Tuesday – 2,363 head </w:t>
            </w:r>
          </w:p>
          <w:p w:rsidR="007D7090" w:rsidRDefault="007D7090">
            <w:pPr>
              <w:pStyle w:val="BodyText1"/>
              <w:ind w:left="0"/>
            </w:pPr>
            <w:r>
              <w:t>Wednesday – 1,007 head</w:t>
            </w:r>
          </w:p>
          <w:p w:rsidR="007D7090" w:rsidRDefault="007D7090">
            <w:pPr>
              <w:pStyle w:val="BodyText1"/>
              <w:ind w:left="0"/>
              <w:rPr>
                <w:lang w:eastAsia="en-US"/>
              </w:rPr>
            </w:pPr>
            <w:r>
              <w:t>(based on 2014/15 data)</w:t>
            </w:r>
          </w:p>
        </w:tc>
        <w:tc>
          <w:tcPr>
            <w:tcW w:w="3827" w:type="dxa"/>
            <w:tcBorders>
              <w:top w:val="single" w:sz="4" w:space="0" w:color="auto"/>
              <w:left w:val="single" w:sz="4" w:space="0" w:color="auto"/>
              <w:bottom w:val="single" w:sz="4" w:space="0" w:color="auto"/>
              <w:right w:val="single" w:sz="4" w:space="0" w:color="auto"/>
            </w:tcBorders>
            <w:hideMark/>
          </w:tcPr>
          <w:p w:rsidR="007D7090" w:rsidRDefault="007D7090">
            <w:pPr>
              <w:pStyle w:val="BodyText1"/>
              <w:ind w:left="0"/>
            </w:pPr>
            <w:r>
              <w:t>Monday prime cattle sale – 384 head</w:t>
            </w:r>
          </w:p>
          <w:p w:rsidR="007D7090" w:rsidRDefault="007D7090">
            <w:pPr>
              <w:pStyle w:val="BodyText1"/>
              <w:ind w:left="0"/>
            </w:pPr>
            <w:r>
              <w:t>Friday store cattle sale - 2,997 head</w:t>
            </w:r>
          </w:p>
          <w:p w:rsidR="007D7090" w:rsidRDefault="007D7090">
            <w:pPr>
              <w:pStyle w:val="BodyText1"/>
              <w:ind w:left="0"/>
              <w:rPr>
                <w:lang w:eastAsia="en-US"/>
              </w:rPr>
            </w:pPr>
            <w:r>
              <w:t>(based on 2010-2015 data)</w:t>
            </w:r>
          </w:p>
        </w:tc>
      </w:tr>
    </w:tbl>
    <w:p w:rsidR="007D7090" w:rsidRDefault="007D7090" w:rsidP="005B0A9F">
      <w:pPr>
        <w:pStyle w:val="BodyText1"/>
        <w:ind w:left="698"/>
        <w:rPr>
          <w:rFonts w:cstheme="minorBidi"/>
        </w:rPr>
      </w:pPr>
    </w:p>
    <w:p w:rsidR="007D7090" w:rsidRDefault="007D7090" w:rsidP="005B0A9F">
      <w:pPr>
        <w:pStyle w:val="HeadingNumber3"/>
        <w:numPr>
          <w:ilvl w:val="2"/>
          <w:numId w:val="12"/>
        </w:numPr>
        <w:tabs>
          <w:tab w:val="clear" w:pos="1134"/>
          <w:tab w:val="num" w:pos="-2354"/>
        </w:tabs>
        <w:ind w:left="698"/>
      </w:pPr>
      <w:r>
        <w:t xml:space="preserve">Soft Flooring </w:t>
      </w:r>
    </w:p>
    <w:p w:rsidR="007D7090" w:rsidRDefault="007D7090" w:rsidP="005B0A9F">
      <w:pPr>
        <w:pStyle w:val="BodyText1"/>
        <w:ind w:left="0"/>
      </w:pPr>
      <w:r>
        <w:t xml:space="preserve">Soft flooring maintenance at CVLX will occur weekly on a Tuesday and/or Wednesday, given CVLX has a weekly Prime Cattle Sale on a Monday and a monthly Store Cattle Sale on a Friday. </w:t>
      </w:r>
    </w:p>
    <w:p w:rsidR="007D7090" w:rsidRDefault="007D7090" w:rsidP="005B0A9F">
      <w:pPr>
        <w:pStyle w:val="BodyText1"/>
        <w:ind w:left="414"/>
      </w:pPr>
    </w:p>
    <w:p w:rsidR="007D7090" w:rsidRDefault="007D7090" w:rsidP="005B0A9F">
      <w:pPr>
        <w:pStyle w:val="BodyText1"/>
        <w:ind w:left="0"/>
      </w:pPr>
      <w:r>
        <w:t xml:space="preserve">The ability to power harrow and recondition soft flooring after sales at CVLX will be unrestricted given the scheduling of sales and the volume of cattle presented for sale on a weekly basis. </w:t>
      </w:r>
    </w:p>
    <w:p w:rsidR="007D7090" w:rsidRDefault="007D7090" w:rsidP="005B0A9F">
      <w:pPr>
        <w:pStyle w:val="BodyText1"/>
        <w:ind w:left="414"/>
      </w:pPr>
    </w:p>
    <w:p w:rsidR="007D7090" w:rsidRDefault="007D7090" w:rsidP="005B0A9F">
      <w:pPr>
        <w:pStyle w:val="BodyText1"/>
        <w:ind w:left="0"/>
      </w:pPr>
      <w:r>
        <w:t xml:space="preserve">This form of maintenance will extend the life expectancy of flooring material at CVLX. Consequently the frequency of material rotation will be less than NVLX for several reasons, including: </w:t>
      </w:r>
    </w:p>
    <w:p w:rsidR="007D7090" w:rsidRDefault="007D7090" w:rsidP="005B0A9F">
      <w:pPr>
        <w:pStyle w:val="GBullet1"/>
        <w:tabs>
          <w:tab w:val="clear" w:pos="1287"/>
          <w:tab w:val="num" w:pos="-2637"/>
        </w:tabs>
        <w:ind w:left="851"/>
      </w:pPr>
      <w:r>
        <w:t>livestock numbers and sale frequency;</w:t>
      </w:r>
    </w:p>
    <w:p w:rsidR="007D7090" w:rsidRDefault="007D7090" w:rsidP="005B0A9F">
      <w:pPr>
        <w:pStyle w:val="GBullet1"/>
        <w:tabs>
          <w:tab w:val="clear" w:pos="1287"/>
          <w:tab w:val="num" w:pos="-2201"/>
        </w:tabs>
        <w:ind w:left="851"/>
      </w:pPr>
      <w:r>
        <w:t>the number of cattle yarded for sale at the facility each week is significantly less;</w:t>
      </w:r>
    </w:p>
    <w:p w:rsidR="007D7090" w:rsidRDefault="007D7090" w:rsidP="005B0A9F">
      <w:pPr>
        <w:pStyle w:val="GBullet1"/>
        <w:tabs>
          <w:tab w:val="clear" w:pos="1287"/>
          <w:tab w:val="num" w:pos="-1765"/>
        </w:tabs>
        <w:ind w:left="851"/>
      </w:pPr>
      <w:r>
        <w:t>the opportunity to gain access to power harrow and recondition material is significantly greater, and</w:t>
      </w:r>
    </w:p>
    <w:p w:rsidR="007D7090" w:rsidRDefault="007D7090" w:rsidP="005B0A9F">
      <w:pPr>
        <w:pStyle w:val="GBullet1"/>
        <w:tabs>
          <w:tab w:val="clear" w:pos="1287"/>
          <w:tab w:val="num" w:pos="-1329"/>
        </w:tabs>
        <w:ind w:left="851"/>
      </w:pPr>
      <w:r>
        <w:t>the ability to rest soft flooring or rotate areas used to present cattle for sale on a weekly basis is available in a CVLX operating environment, which is distinctly different to NVLX.</w:t>
      </w:r>
    </w:p>
    <w:p w:rsidR="007D7090" w:rsidRDefault="007D7090" w:rsidP="005B0A9F">
      <w:pPr>
        <w:pStyle w:val="BodyText1"/>
        <w:ind w:left="698"/>
      </w:pPr>
    </w:p>
    <w:p w:rsidR="007D7090" w:rsidRDefault="007D7090" w:rsidP="005B0A9F">
      <w:pPr>
        <w:pStyle w:val="HeadingNumber3"/>
        <w:numPr>
          <w:ilvl w:val="2"/>
          <w:numId w:val="12"/>
        </w:numPr>
        <w:tabs>
          <w:tab w:val="clear" w:pos="1134"/>
          <w:tab w:val="num" w:pos="-1046"/>
        </w:tabs>
        <w:ind w:left="698"/>
      </w:pPr>
      <w:r>
        <w:t>Dust and Ammonia</w:t>
      </w:r>
    </w:p>
    <w:p w:rsidR="007D7090" w:rsidRPr="005B0A9F" w:rsidRDefault="007D7090" w:rsidP="005B0A9F">
      <w:pPr>
        <w:pStyle w:val="BodyText1"/>
        <w:ind w:left="0"/>
      </w:pPr>
      <w:r w:rsidRPr="005B0A9F">
        <w:t xml:space="preserve">The issues submitters raise with respect to Media reports associated with dust and odour problems are incorrect and exaggerated. The assertion that Worksafe has been intervening in relation to the issue of dust is categorically wrong.  </w:t>
      </w:r>
    </w:p>
    <w:p w:rsidR="007D7090" w:rsidRPr="005B0A9F" w:rsidRDefault="007D7090" w:rsidP="005B0A9F">
      <w:pPr>
        <w:pStyle w:val="BodyText1"/>
        <w:ind w:left="0"/>
      </w:pPr>
    </w:p>
    <w:p w:rsidR="007D7090" w:rsidRPr="005B0A9F" w:rsidRDefault="007D7090" w:rsidP="005B0A9F">
      <w:pPr>
        <w:pStyle w:val="BodyText1"/>
        <w:ind w:left="0"/>
      </w:pPr>
      <w:r w:rsidRPr="005B0A9F">
        <w:lastRenderedPageBreak/>
        <w:t xml:space="preserve">Experts have independently assessed these matters at NVLX. Their findings clearly indicate that the measured ammonia and respirable dust concentrations are well below the occupational health and safety exposure limits indicated by Safe Work Australia and NIOSH and therefore unlikely to impact the health of users of the facility. </w:t>
      </w:r>
    </w:p>
    <w:p w:rsidR="007D7090" w:rsidRPr="005B0A9F" w:rsidRDefault="007D7090" w:rsidP="005B0A9F">
      <w:pPr>
        <w:pStyle w:val="BodyText1"/>
        <w:ind w:left="0"/>
      </w:pPr>
    </w:p>
    <w:p w:rsidR="007D7090" w:rsidRPr="005B0A9F" w:rsidRDefault="007D7090" w:rsidP="005B0A9F">
      <w:pPr>
        <w:pStyle w:val="BodyText1"/>
        <w:ind w:left="0"/>
      </w:pPr>
      <w:r w:rsidRPr="005B0A9F">
        <w:t>The design of the CVLX dust suppression system used in livestock handling facilities incorporates a livestock laneway and broad spectrum dust suppression to manage and suppress dust throughout the cattle facility. This is fundamentally the same system used at the Tamworth Regional Livestock Exchange (TRLX), which has demonstrated that the system effectively manages dust suppression throughout the cattle facility.   </w:t>
      </w:r>
    </w:p>
    <w:p w:rsidR="007D7090" w:rsidRDefault="007D7090" w:rsidP="005B0A9F">
      <w:pPr>
        <w:pStyle w:val="BodyText1"/>
        <w:ind w:left="698"/>
        <w:rPr>
          <w:b/>
          <w:bCs/>
          <w:u w:val="single"/>
        </w:rPr>
      </w:pPr>
    </w:p>
    <w:p w:rsidR="007D7090" w:rsidRDefault="007D7090" w:rsidP="005B0A9F">
      <w:pPr>
        <w:pStyle w:val="HeadingNumber2"/>
        <w:numPr>
          <w:ilvl w:val="1"/>
          <w:numId w:val="12"/>
        </w:numPr>
        <w:tabs>
          <w:tab w:val="clear" w:pos="1134"/>
          <w:tab w:val="num" w:pos="-610"/>
        </w:tabs>
        <w:ind w:left="698"/>
      </w:pPr>
      <w:r>
        <w:t xml:space="preserve">Throughput </w:t>
      </w:r>
    </w:p>
    <w:p w:rsidR="007D7090" w:rsidRDefault="007D7090" w:rsidP="005B0A9F">
      <w:pPr>
        <w:pStyle w:val="BodyText1"/>
        <w:ind w:left="0" w:firstLine="425"/>
      </w:pPr>
      <w:r>
        <w:t>(Response to Submission 11)</w:t>
      </w:r>
    </w:p>
    <w:p w:rsidR="007D7090" w:rsidRDefault="007D7090" w:rsidP="005B0A9F">
      <w:pPr>
        <w:pStyle w:val="BodyText"/>
        <w:spacing w:before="2"/>
        <w:ind w:left="273"/>
        <w:rPr>
          <w:b/>
          <w:sz w:val="17"/>
        </w:rPr>
      </w:pPr>
    </w:p>
    <w:p w:rsidR="007D7090" w:rsidRDefault="007D7090" w:rsidP="005B0A9F">
      <w:pPr>
        <w:spacing w:line="247" w:lineRule="auto"/>
        <w:ind w:right="22"/>
        <w:rPr>
          <w:b/>
          <w:i/>
          <w:sz w:val="20"/>
        </w:rPr>
      </w:pPr>
      <w:r>
        <w:rPr>
          <w:b/>
          <w:i/>
        </w:rPr>
        <w:t>Can the EPA advise whether those figures for livestock throughput quoted in the December 2014 report have changed?</w:t>
      </w:r>
    </w:p>
    <w:p w:rsidR="007D7090" w:rsidRDefault="007D7090" w:rsidP="005B0A9F">
      <w:pPr>
        <w:pStyle w:val="BodyText"/>
        <w:spacing w:before="4"/>
        <w:rPr>
          <w:i/>
          <w:sz w:val="17"/>
        </w:rPr>
      </w:pPr>
    </w:p>
    <w:p w:rsidR="007D7090" w:rsidRDefault="007D7090" w:rsidP="005B0A9F">
      <w:pPr>
        <w:pStyle w:val="BodyText1"/>
        <w:ind w:left="0"/>
      </w:pPr>
      <w:r>
        <w:t>The Wastewater and Solid Waste Management report (May 2016) was prepared to specifically address the relevant requirements of the notice issued by the Environment Protection Authority (EPA) under Section 22(1) of the Environment Protection Act 1970 in relation to works approval number 1001580. As such, it did not repeat any information that remained consistent with previous reports.</w:t>
      </w:r>
    </w:p>
    <w:p w:rsidR="007D7090" w:rsidRDefault="007D7090" w:rsidP="005B0A9F">
      <w:pPr>
        <w:pStyle w:val="BodyText1"/>
        <w:ind w:left="0"/>
      </w:pPr>
    </w:p>
    <w:p w:rsidR="007D7090" w:rsidRDefault="007D7090" w:rsidP="005B0A9F">
      <w:pPr>
        <w:pStyle w:val="BodyText1"/>
        <w:ind w:left="0"/>
      </w:pPr>
      <w:r>
        <w:t>The stock throughput numbers used for the design and assessment of the proposed facility have not changed from the December 2014 report.</w:t>
      </w:r>
    </w:p>
    <w:p w:rsidR="007D7090" w:rsidRDefault="007D7090" w:rsidP="005B0A9F">
      <w:pPr>
        <w:pStyle w:val="BodyText1"/>
        <w:ind w:left="425"/>
      </w:pPr>
    </w:p>
    <w:p w:rsidR="007D7090" w:rsidRDefault="007D7090" w:rsidP="005B0A9F">
      <w:pPr>
        <w:pStyle w:val="BodyText1"/>
        <w:ind w:left="0"/>
        <w:rPr>
          <w:b/>
          <w:i/>
        </w:rPr>
      </w:pPr>
      <w:r>
        <w:rPr>
          <w:b/>
          <w:i/>
        </w:rPr>
        <w:t>Can it be assumed that because of the increase in the size of the ponds that there is an expected increase in the livestock throughput?</w:t>
      </w:r>
    </w:p>
    <w:p w:rsidR="007D7090" w:rsidRDefault="007D7090" w:rsidP="005B0A9F">
      <w:pPr>
        <w:pStyle w:val="BodyText1"/>
        <w:ind w:left="425"/>
      </w:pPr>
    </w:p>
    <w:p w:rsidR="007D7090" w:rsidRDefault="007D7090" w:rsidP="005B0A9F">
      <w:pPr>
        <w:pStyle w:val="BodyText1"/>
        <w:ind w:left="0"/>
      </w:pPr>
      <w:r>
        <w:t>No. The EPA stipulated that the effluent management system be sized based on peak weekly flow. The</w:t>
      </w:r>
      <w:r>
        <w:rPr>
          <w:spacing w:val="-8"/>
        </w:rPr>
        <w:t xml:space="preserve"> </w:t>
      </w:r>
      <w:r>
        <w:t>revised</w:t>
      </w:r>
      <w:r>
        <w:rPr>
          <w:spacing w:val="-8"/>
        </w:rPr>
        <w:t xml:space="preserve"> </w:t>
      </w:r>
      <w:r>
        <w:t>design</w:t>
      </w:r>
      <w:r>
        <w:rPr>
          <w:spacing w:val="-6"/>
        </w:rPr>
        <w:t xml:space="preserve"> </w:t>
      </w:r>
      <w:r>
        <w:t>flow</w:t>
      </w:r>
      <w:r>
        <w:rPr>
          <w:spacing w:val="-7"/>
        </w:rPr>
        <w:t xml:space="preserve"> </w:t>
      </w:r>
      <w:r>
        <w:t>is</w:t>
      </w:r>
      <w:r>
        <w:rPr>
          <w:spacing w:val="-7"/>
        </w:rPr>
        <w:t xml:space="preserve"> </w:t>
      </w:r>
      <w:r>
        <w:t>stated</w:t>
      </w:r>
      <w:r>
        <w:rPr>
          <w:spacing w:val="-6"/>
        </w:rPr>
        <w:t xml:space="preserve"> </w:t>
      </w:r>
      <w:r>
        <w:t>in</w:t>
      </w:r>
      <w:r>
        <w:rPr>
          <w:spacing w:val="-6"/>
        </w:rPr>
        <w:t xml:space="preserve"> </w:t>
      </w:r>
      <w:r>
        <w:t>Section</w:t>
      </w:r>
      <w:r>
        <w:rPr>
          <w:spacing w:val="-7"/>
        </w:rPr>
        <w:t xml:space="preserve"> </w:t>
      </w:r>
      <w:r>
        <w:t>3.1</w:t>
      </w:r>
      <w:r>
        <w:rPr>
          <w:spacing w:val="-8"/>
        </w:rPr>
        <w:t xml:space="preserve"> </w:t>
      </w:r>
      <w:r>
        <w:t>of</w:t>
      </w:r>
      <w:r>
        <w:rPr>
          <w:spacing w:val="-6"/>
        </w:rPr>
        <w:t xml:space="preserve"> </w:t>
      </w:r>
      <w:r>
        <w:t>the</w:t>
      </w:r>
      <w:r>
        <w:rPr>
          <w:spacing w:val="-4"/>
        </w:rPr>
        <w:t xml:space="preserve"> </w:t>
      </w:r>
      <w:r>
        <w:t>Wastewater</w:t>
      </w:r>
      <w:r>
        <w:rPr>
          <w:spacing w:val="-7"/>
        </w:rPr>
        <w:t xml:space="preserve"> </w:t>
      </w:r>
      <w:r>
        <w:t>and</w:t>
      </w:r>
      <w:r>
        <w:rPr>
          <w:spacing w:val="-6"/>
        </w:rPr>
        <w:t xml:space="preserve"> </w:t>
      </w:r>
      <w:r>
        <w:t>Solid</w:t>
      </w:r>
      <w:r>
        <w:rPr>
          <w:spacing w:val="-8"/>
        </w:rPr>
        <w:t xml:space="preserve"> </w:t>
      </w:r>
      <w:r>
        <w:t>Waste</w:t>
      </w:r>
      <w:r>
        <w:rPr>
          <w:spacing w:val="-4"/>
        </w:rPr>
        <w:t xml:space="preserve"> </w:t>
      </w:r>
      <w:r>
        <w:t>Management report (May</w:t>
      </w:r>
      <w:r>
        <w:rPr>
          <w:spacing w:val="-7"/>
        </w:rPr>
        <w:t xml:space="preserve"> </w:t>
      </w:r>
      <w:r>
        <w:t>2016). The stock throughput numbers have not changed.</w:t>
      </w:r>
    </w:p>
    <w:p w:rsidR="007D7090" w:rsidRDefault="007D7090" w:rsidP="005B0A9F">
      <w:pPr>
        <w:pStyle w:val="BodyText"/>
        <w:rPr>
          <w:b/>
          <w:sz w:val="18"/>
        </w:rPr>
      </w:pPr>
    </w:p>
    <w:p w:rsidR="007D7090" w:rsidRDefault="007D7090" w:rsidP="005B0A9F">
      <w:pPr>
        <w:spacing w:line="247" w:lineRule="auto"/>
        <w:ind w:right="122"/>
        <w:rPr>
          <w:b/>
          <w:i/>
          <w:sz w:val="20"/>
        </w:rPr>
      </w:pPr>
      <w:r>
        <w:rPr>
          <w:b/>
          <w:i/>
        </w:rPr>
        <w:t>Why are RLX saying that the number of livestock expected to go through the yards annually will not be increasing, yet they have increased the size of the facultative ponds?</w:t>
      </w:r>
    </w:p>
    <w:p w:rsidR="007D7090" w:rsidRDefault="007D7090" w:rsidP="005B0A9F">
      <w:pPr>
        <w:pStyle w:val="BodyText"/>
        <w:spacing w:before="7"/>
        <w:rPr>
          <w:i/>
          <w:sz w:val="17"/>
        </w:rPr>
      </w:pPr>
    </w:p>
    <w:p w:rsidR="007D7090" w:rsidRDefault="007D7090" w:rsidP="005B0A9F">
      <w:pPr>
        <w:pStyle w:val="BodyText"/>
        <w:spacing w:line="247" w:lineRule="auto"/>
        <w:ind w:right="117"/>
        <w:rPr>
          <w:sz w:val="20"/>
        </w:rPr>
      </w:pPr>
      <w:r>
        <w:t>The EPA stipulated that the effluent management system be sized based on peak weekly flow. The revised design flow is stated in Section 3.1 of the Wastewater and Solid Waste Management report (May 2016). The stock throughput numbers have not changed from the December 2014 report.</w:t>
      </w:r>
    </w:p>
    <w:p w:rsidR="007D7090" w:rsidRDefault="007D7090" w:rsidP="005B0A9F">
      <w:pPr>
        <w:pStyle w:val="BodyText"/>
        <w:spacing w:before="2"/>
        <w:ind w:left="273"/>
        <w:rPr>
          <w:sz w:val="18"/>
        </w:rPr>
      </w:pPr>
    </w:p>
    <w:p w:rsidR="007D7090" w:rsidRDefault="007D7090" w:rsidP="005B0A9F">
      <w:pPr>
        <w:spacing w:before="1"/>
        <w:rPr>
          <w:b/>
          <w:i/>
          <w:sz w:val="20"/>
        </w:rPr>
      </w:pPr>
      <w:r>
        <w:rPr>
          <w:b/>
          <w:i/>
        </w:rPr>
        <w:t>Where will this spill be released?</w:t>
      </w:r>
    </w:p>
    <w:p w:rsidR="007D7090" w:rsidRDefault="007D7090" w:rsidP="005B0A9F">
      <w:pPr>
        <w:pStyle w:val="BodyText"/>
        <w:spacing w:before="2"/>
        <w:rPr>
          <w:i/>
          <w:sz w:val="18"/>
        </w:rPr>
      </w:pPr>
    </w:p>
    <w:p w:rsidR="007D7090" w:rsidRDefault="007D7090" w:rsidP="005B0A9F">
      <w:pPr>
        <w:spacing w:line="252" w:lineRule="auto"/>
        <w:ind w:right="123"/>
        <w:rPr>
          <w:sz w:val="20"/>
        </w:rPr>
      </w:pPr>
      <w:r>
        <w:t>The Wastewater and Solid Waste Management Report (May 2016) report states “</w:t>
      </w:r>
      <w:r>
        <w:rPr>
          <w:i/>
        </w:rPr>
        <w:t>It is concluded from this assessment that the system could be managed to effectively eliminate spills.</w:t>
      </w:r>
      <w:r>
        <w:t>” (page 10).</w:t>
      </w:r>
    </w:p>
    <w:p w:rsidR="007D7090" w:rsidRDefault="007D7090" w:rsidP="005B0A9F">
      <w:pPr>
        <w:pStyle w:val="BodyText"/>
        <w:spacing w:before="4"/>
        <w:rPr>
          <w:sz w:val="17"/>
        </w:rPr>
      </w:pPr>
    </w:p>
    <w:p w:rsidR="007D7090" w:rsidRDefault="007D7090" w:rsidP="005B0A9F">
      <w:pPr>
        <w:pStyle w:val="BodyText1"/>
        <w:ind w:left="0"/>
      </w:pPr>
      <w:r>
        <w:t xml:space="preserve">This statement relates to the management of the wet weather holding pond, not “from the various ponds </w:t>
      </w:r>
      <w:r>
        <w:tab/>
        <w:t>” as quoted in the submission. It does not relate to the modelled spill from the surface water wetland system.</w:t>
      </w:r>
    </w:p>
    <w:p w:rsidR="007D7090" w:rsidRDefault="007D7090" w:rsidP="005B0A9F">
      <w:pPr>
        <w:pStyle w:val="BodyText1"/>
        <w:ind w:left="425"/>
      </w:pPr>
    </w:p>
    <w:p w:rsidR="007D7090" w:rsidRDefault="007D7090" w:rsidP="005B0A9F">
      <w:pPr>
        <w:pStyle w:val="BodyText1"/>
        <w:ind w:left="0"/>
      </w:pPr>
      <w:r>
        <w:lastRenderedPageBreak/>
        <w:t>The surface water wetland will manage general site runoff (not effluent). Modelling of the surface water management system, which has been peer reviewed, demonstrates that it achieves a neutral or beneficial effect. That is, runoff will continue to discharge from the site (as it does now) however the stormwater treatment system will reduce pollutant loads to less than the loads assessed as currently leaving the site, achieving the objective of zero adverse impact specified by the Ballarat Planning Scheme.</w:t>
      </w:r>
    </w:p>
    <w:p w:rsidR="007D7090" w:rsidRDefault="007D7090" w:rsidP="005B0A9F">
      <w:pPr>
        <w:pStyle w:val="BodyText"/>
        <w:spacing w:before="2"/>
        <w:rPr>
          <w:sz w:val="17"/>
        </w:rPr>
      </w:pPr>
    </w:p>
    <w:p w:rsidR="007D7090" w:rsidRDefault="007D7090" w:rsidP="005B0A9F">
      <w:pPr>
        <w:pStyle w:val="HeadingNumber2"/>
        <w:numPr>
          <w:ilvl w:val="1"/>
          <w:numId w:val="12"/>
        </w:numPr>
        <w:tabs>
          <w:tab w:val="clear" w:pos="1134"/>
          <w:tab w:val="num" w:pos="-447"/>
        </w:tabs>
        <w:ind w:left="425"/>
      </w:pPr>
      <w:r>
        <w:t xml:space="preserve">Flooding </w:t>
      </w:r>
    </w:p>
    <w:p w:rsidR="007D7090" w:rsidRPr="00787B4C" w:rsidRDefault="007D7090" w:rsidP="005B0A9F">
      <w:pPr>
        <w:pStyle w:val="BodyText"/>
        <w:spacing w:line="247" w:lineRule="auto"/>
        <w:ind w:right="115"/>
        <w:rPr>
          <w:rFonts w:ascii="Arial" w:hAnsi="Arial" w:cs="Arial"/>
          <w:sz w:val="20"/>
          <w:szCs w:val="20"/>
        </w:rPr>
      </w:pPr>
      <w:r w:rsidRPr="00787B4C">
        <w:rPr>
          <w:rFonts w:ascii="Arial" w:hAnsi="Arial" w:cs="Arial"/>
          <w:sz w:val="20"/>
          <w:szCs w:val="20"/>
        </w:rPr>
        <w:t>(Response to Submissions 11 and 7.3)</w:t>
      </w:r>
    </w:p>
    <w:p w:rsidR="007D7090" w:rsidRPr="00787B4C" w:rsidRDefault="007D7090" w:rsidP="005B0A9F">
      <w:pPr>
        <w:pStyle w:val="BodyText"/>
        <w:spacing w:line="247" w:lineRule="auto"/>
        <w:ind w:right="115"/>
        <w:rPr>
          <w:rFonts w:ascii="Arial" w:hAnsi="Arial" w:cs="Arial"/>
          <w:sz w:val="20"/>
          <w:szCs w:val="20"/>
        </w:rPr>
      </w:pPr>
      <w:r w:rsidRPr="00787B4C">
        <w:rPr>
          <w:rFonts w:ascii="Arial" w:hAnsi="Arial" w:cs="Arial"/>
          <w:sz w:val="20"/>
          <w:szCs w:val="20"/>
        </w:rPr>
        <w:t xml:space="preserve">A number of submissions raise concerns about the impact of the development on flooding in the area. It should be noted that the proponent engaged Water Technology to prepare a Flood Risk Assessment as part of the supporting technical reports. Water Technology used the same model that they used for the Burumbeet Flood Investigation work they prepared for the City of Ballarat. The Flood Risk Assessment has been reviewed by several water authorities, including Glenelg Hopkins CMA, and has been peer reviewed by Neil Craigie. All authorities are in support of the technical information submitted in support of the CVLX project. </w:t>
      </w:r>
    </w:p>
    <w:p w:rsidR="005B0A9F" w:rsidRDefault="005B0A9F" w:rsidP="005B0A9F">
      <w:pPr>
        <w:ind w:right="122"/>
        <w:rPr>
          <w:b/>
          <w:i/>
        </w:rPr>
      </w:pPr>
    </w:p>
    <w:p w:rsidR="007D7090" w:rsidRDefault="007D7090" w:rsidP="005B0A9F">
      <w:pPr>
        <w:ind w:right="122"/>
        <w:rPr>
          <w:b/>
          <w:i/>
        </w:rPr>
      </w:pPr>
      <w:r>
        <w:rPr>
          <w:b/>
          <w:i/>
        </w:rPr>
        <w:t>How is a 600 mm levee going to prevent significant flooding problems in a 1:100 year flood?</w:t>
      </w:r>
    </w:p>
    <w:p w:rsidR="00AA43D6" w:rsidRDefault="00AA43D6" w:rsidP="005B0A9F">
      <w:pPr>
        <w:ind w:right="122"/>
        <w:rPr>
          <w:b/>
          <w:i/>
        </w:rPr>
      </w:pPr>
    </w:p>
    <w:p w:rsidR="007D7090" w:rsidRDefault="007D7090" w:rsidP="005B0A9F">
      <w:pPr>
        <w:pStyle w:val="BodyText1"/>
        <w:ind w:left="0"/>
      </w:pPr>
      <w:r>
        <w:t>Interaction with flood waters has been assessed through detailed modelling as presented in the Stormwater Management Plan</w:t>
      </w:r>
      <w:r>
        <w:rPr>
          <w:i/>
        </w:rPr>
        <w:t xml:space="preserve"> </w:t>
      </w:r>
      <w:r>
        <w:t>(May 2016). The modelled 1% Annual Exceedance Probability (AEP) flood extents are illustrated in this report.</w:t>
      </w:r>
    </w:p>
    <w:p w:rsidR="007D7090" w:rsidRDefault="007D7090" w:rsidP="005B0A9F">
      <w:pPr>
        <w:pStyle w:val="BodyText1"/>
        <w:ind w:left="0"/>
        <w:rPr>
          <w:sz w:val="17"/>
        </w:rPr>
      </w:pPr>
    </w:p>
    <w:p w:rsidR="007D7090" w:rsidRDefault="007D7090" w:rsidP="005B0A9F">
      <w:pPr>
        <w:pStyle w:val="BodyText1"/>
        <w:ind w:left="0"/>
      </w:pPr>
      <w:r>
        <w:t>The</w:t>
      </w:r>
      <w:r>
        <w:rPr>
          <w:spacing w:val="-5"/>
        </w:rPr>
        <w:t xml:space="preserve"> </w:t>
      </w:r>
      <w:r>
        <w:t>facility</w:t>
      </w:r>
      <w:r>
        <w:rPr>
          <w:spacing w:val="-8"/>
        </w:rPr>
        <w:t xml:space="preserve"> </w:t>
      </w:r>
      <w:r>
        <w:t>has</w:t>
      </w:r>
      <w:r>
        <w:rPr>
          <w:spacing w:val="-4"/>
        </w:rPr>
        <w:t xml:space="preserve"> </w:t>
      </w:r>
      <w:r>
        <w:t>been</w:t>
      </w:r>
      <w:r>
        <w:rPr>
          <w:spacing w:val="-2"/>
        </w:rPr>
        <w:t xml:space="preserve"> </w:t>
      </w:r>
      <w:r>
        <w:t>designed</w:t>
      </w:r>
      <w:r>
        <w:rPr>
          <w:spacing w:val="-2"/>
        </w:rPr>
        <w:t xml:space="preserve"> </w:t>
      </w:r>
      <w:r>
        <w:t>to</w:t>
      </w:r>
      <w:r>
        <w:rPr>
          <w:spacing w:val="-3"/>
        </w:rPr>
        <w:t xml:space="preserve"> </w:t>
      </w:r>
      <w:r>
        <w:t>ensure</w:t>
      </w:r>
      <w:r>
        <w:rPr>
          <w:spacing w:val="-2"/>
        </w:rPr>
        <w:t xml:space="preserve"> </w:t>
      </w:r>
      <w:r>
        <w:t>all</w:t>
      </w:r>
      <w:r>
        <w:rPr>
          <w:spacing w:val="2"/>
        </w:rPr>
        <w:t xml:space="preserve"> </w:t>
      </w:r>
      <w:r>
        <w:t>critical</w:t>
      </w:r>
      <w:r>
        <w:rPr>
          <w:spacing w:val="-2"/>
        </w:rPr>
        <w:t xml:space="preserve"> </w:t>
      </w:r>
      <w:r>
        <w:t>elements</w:t>
      </w:r>
      <w:r>
        <w:rPr>
          <w:spacing w:val="-3"/>
        </w:rPr>
        <w:t xml:space="preserve"> </w:t>
      </w:r>
      <w:r>
        <w:t>are</w:t>
      </w:r>
      <w:r>
        <w:rPr>
          <w:spacing w:val="-4"/>
        </w:rPr>
        <w:t xml:space="preserve"> </w:t>
      </w:r>
      <w:r>
        <w:t>located</w:t>
      </w:r>
      <w:r>
        <w:rPr>
          <w:spacing w:val="-3"/>
        </w:rPr>
        <w:t xml:space="preserve"> </w:t>
      </w:r>
      <w:r>
        <w:t>above</w:t>
      </w:r>
      <w:r>
        <w:rPr>
          <w:spacing w:val="-5"/>
        </w:rPr>
        <w:t xml:space="preserve"> </w:t>
      </w:r>
      <w:r>
        <w:t>the</w:t>
      </w:r>
      <w:r>
        <w:rPr>
          <w:spacing w:val="-5"/>
        </w:rPr>
        <w:t xml:space="preserve"> </w:t>
      </w:r>
      <w:r>
        <w:t>modelled</w:t>
      </w:r>
      <w:r>
        <w:rPr>
          <w:spacing w:val="-3"/>
        </w:rPr>
        <w:t xml:space="preserve"> </w:t>
      </w:r>
      <w:r>
        <w:t>1% AEP flood level. This is achieved through the use of fill and embankments. The design does not rely on a 600 mm high</w:t>
      </w:r>
      <w:r>
        <w:rPr>
          <w:spacing w:val="-9"/>
        </w:rPr>
        <w:t xml:space="preserve"> </w:t>
      </w:r>
      <w:r>
        <w:t>levee.</w:t>
      </w:r>
    </w:p>
    <w:p w:rsidR="007D7090" w:rsidRDefault="007D7090" w:rsidP="005B0A9F">
      <w:pPr>
        <w:pStyle w:val="BodyText1"/>
        <w:ind w:left="0"/>
        <w:rPr>
          <w:sz w:val="17"/>
        </w:rPr>
      </w:pPr>
    </w:p>
    <w:p w:rsidR="007D7090" w:rsidRDefault="007D7090" w:rsidP="005B0A9F">
      <w:pPr>
        <w:pStyle w:val="BodyText1"/>
        <w:ind w:left="0"/>
      </w:pPr>
      <w:r>
        <w:t>All effluent treatment ponds (not the surface water wetland) have embankments that are a minimum of 600 mm higher than the modelled 1% AEP flood level.</w:t>
      </w:r>
    </w:p>
    <w:p w:rsidR="007D7090" w:rsidRDefault="007D7090" w:rsidP="005B0A9F">
      <w:pPr>
        <w:pStyle w:val="BodyText1"/>
        <w:ind w:left="0"/>
        <w:rPr>
          <w:sz w:val="17"/>
        </w:rPr>
      </w:pPr>
    </w:p>
    <w:p w:rsidR="007D7090" w:rsidRDefault="007D7090" w:rsidP="005B0A9F">
      <w:pPr>
        <w:pStyle w:val="BodyText1"/>
        <w:ind w:left="0"/>
      </w:pPr>
      <w:r>
        <w:t>The proposed design (fill and embankments) has been modelled by Water Technology which demonstrates</w:t>
      </w:r>
      <w:r>
        <w:rPr>
          <w:spacing w:val="-11"/>
        </w:rPr>
        <w:t xml:space="preserve"> </w:t>
      </w:r>
      <w:r>
        <w:t>that</w:t>
      </w:r>
      <w:r>
        <w:rPr>
          <w:spacing w:val="-10"/>
        </w:rPr>
        <w:t xml:space="preserve"> </w:t>
      </w:r>
      <w:r>
        <w:t>the</w:t>
      </w:r>
      <w:r>
        <w:rPr>
          <w:spacing w:val="-10"/>
        </w:rPr>
        <w:t xml:space="preserve"> </w:t>
      </w:r>
      <w:r>
        <w:t>proposed</w:t>
      </w:r>
      <w:r>
        <w:rPr>
          <w:spacing w:val="-11"/>
        </w:rPr>
        <w:t xml:space="preserve"> </w:t>
      </w:r>
      <w:r>
        <w:t>layout</w:t>
      </w:r>
      <w:r>
        <w:rPr>
          <w:spacing w:val="-10"/>
        </w:rPr>
        <w:t xml:space="preserve"> </w:t>
      </w:r>
      <w:r>
        <w:t>will</w:t>
      </w:r>
      <w:r>
        <w:rPr>
          <w:spacing w:val="-11"/>
        </w:rPr>
        <w:t xml:space="preserve"> </w:t>
      </w:r>
      <w:r>
        <w:t>not</w:t>
      </w:r>
      <w:r>
        <w:rPr>
          <w:spacing w:val="-10"/>
        </w:rPr>
        <w:t xml:space="preserve"> </w:t>
      </w:r>
      <w:r>
        <w:t>increase</w:t>
      </w:r>
      <w:r>
        <w:rPr>
          <w:spacing w:val="-13"/>
        </w:rPr>
        <w:t xml:space="preserve"> </w:t>
      </w:r>
      <w:r>
        <w:t>flood</w:t>
      </w:r>
      <w:r>
        <w:rPr>
          <w:spacing w:val="-10"/>
        </w:rPr>
        <w:t xml:space="preserve"> </w:t>
      </w:r>
      <w:r>
        <w:t>levels</w:t>
      </w:r>
      <w:r>
        <w:rPr>
          <w:spacing w:val="-9"/>
        </w:rPr>
        <w:t xml:space="preserve"> </w:t>
      </w:r>
      <w:r>
        <w:t>in</w:t>
      </w:r>
      <w:r>
        <w:rPr>
          <w:spacing w:val="-11"/>
        </w:rPr>
        <w:t xml:space="preserve"> </w:t>
      </w:r>
      <w:r>
        <w:t>Burrumbeet</w:t>
      </w:r>
      <w:r>
        <w:rPr>
          <w:spacing w:val="-13"/>
        </w:rPr>
        <w:t xml:space="preserve"> </w:t>
      </w:r>
      <w:r>
        <w:t>Creek</w:t>
      </w:r>
      <w:r>
        <w:rPr>
          <w:spacing w:val="-9"/>
        </w:rPr>
        <w:t xml:space="preserve"> </w:t>
      </w:r>
      <w:r>
        <w:t>or</w:t>
      </w:r>
      <w:r>
        <w:rPr>
          <w:spacing w:val="-12"/>
        </w:rPr>
        <w:t xml:space="preserve"> </w:t>
      </w:r>
      <w:r>
        <w:t>along the Sunraysia Highway. This modelling also demonstrates that the proposed facility is</w:t>
      </w:r>
      <w:r>
        <w:rPr>
          <w:spacing w:val="-27"/>
        </w:rPr>
        <w:t xml:space="preserve"> </w:t>
      </w:r>
      <w:r>
        <w:t>separated from flood</w:t>
      </w:r>
      <w:r>
        <w:rPr>
          <w:spacing w:val="-7"/>
        </w:rPr>
        <w:t xml:space="preserve"> </w:t>
      </w:r>
      <w:r>
        <w:t>waters.</w:t>
      </w:r>
    </w:p>
    <w:p w:rsidR="007D7090" w:rsidRDefault="007D7090" w:rsidP="005B0A9F">
      <w:pPr>
        <w:pStyle w:val="BodyText1"/>
        <w:ind w:left="0"/>
        <w:rPr>
          <w:sz w:val="17"/>
        </w:rPr>
      </w:pPr>
    </w:p>
    <w:p w:rsidR="007D7090" w:rsidRDefault="007D7090" w:rsidP="005B0A9F">
      <w:pPr>
        <w:pStyle w:val="BodyText1"/>
        <w:ind w:left="0"/>
      </w:pPr>
      <w:r>
        <w:t>This modelling and assessment has been reviewed and accepted by the Glenelg Hopkins Catchment Management Authority.</w:t>
      </w:r>
    </w:p>
    <w:p w:rsidR="007D7090" w:rsidRDefault="007D7090" w:rsidP="005B0A9F">
      <w:pPr>
        <w:pStyle w:val="BodyText"/>
        <w:spacing w:before="2"/>
        <w:rPr>
          <w:sz w:val="17"/>
        </w:rPr>
      </w:pPr>
    </w:p>
    <w:p w:rsidR="007D7090" w:rsidRDefault="007D7090" w:rsidP="005B0A9F">
      <w:pPr>
        <w:ind w:right="122"/>
        <w:rPr>
          <w:b/>
          <w:i/>
        </w:rPr>
      </w:pPr>
      <w:r>
        <w:rPr>
          <w:b/>
          <w:i/>
        </w:rPr>
        <w:t>What will be done to mitigate flooding across the entry to the site?</w:t>
      </w:r>
    </w:p>
    <w:p w:rsidR="00AA43D6" w:rsidRDefault="00AA43D6" w:rsidP="005B0A9F">
      <w:pPr>
        <w:ind w:right="122"/>
        <w:rPr>
          <w:b/>
          <w:i/>
          <w:sz w:val="20"/>
        </w:rPr>
      </w:pPr>
    </w:p>
    <w:p w:rsidR="007D7090" w:rsidRDefault="007D7090" w:rsidP="005B0A9F">
      <w:pPr>
        <w:pStyle w:val="BodyText1"/>
        <w:ind w:left="0"/>
      </w:pPr>
      <w:r>
        <w:t>Flooding patterns in the vicinity of the proposed development are shown and described in the Stormwater Management Plan</w:t>
      </w:r>
      <w:r>
        <w:rPr>
          <w:i/>
        </w:rPr>
        <w:t xml:space="preserve"> </w:t>
      </w:r>
      <w:r>
        <w:t>(May 2016). Flooding around the northern part of the site, adjacent to the Sunraysia Highway, occurs in flood events greater than the 5% AEP event (1 in 20 year). This flooding emanates from a drainage line to the east of the development site. When flood levels in this eastern drainage line increase, water eventually breaks out along the Sunraysia Highway table drain and heads to the west to join the western floodway.</w:t>
      </w:r>
    </w:p>
    <w:p w:rsidR="007D7090" w:rsidRDefault="007D7090" w:rsidP="005B0A9F">
      <w:pPr>
        <w:pStyle w:val="BodyText1"/>
        <w:ind w:left="0"/>
        <w:rPr>
          <w:sz w:val="17"/>
        </w:rPr>
      </w:pPr>
    </w:p>
    <w:p w:rsidR="007D7090" w:rsidRDefault="007D7090" w:rsidP="005B0A9F">
      <w:pPr>
        <w:pStyle w:val="BodyText1"/>
        <w:ind w:left="0"/>
      </w:pPr>
      <w:r>
        <w:t>This transfer of floodwater is contained to the north by the table drain and embankment of the Sunraysia Highway. The water in the northern floodway meets the backwater created by the Sunraysia Highway embankment and culvert on the western drainage line.</w:t>
      </w:r>
    </w:p>
    <w:p w:rsidR="007D7090" w:rsidRDefault="007D7090" w:rsidP="005B0A9F">
      <w:pPr>
        <w:pStyle w:val="BodyText1"/>
        <w:ind w:left="0"/>
        <w:rPr>
          <w:sz w:val="17"/>
        </w:rPr>
      </w:pPr>
    </w:p>
    <w:p w:rsidR="007D7090" w:rsidRDefault="007D7090" w:rsidP="005B0A9F">
      <w:pPr>
        <w:pStyle w:val="BodyText1"/>
        <w:ind w:left="0"/>
      </w:pPr>
      <w:r>
        <w:lastRenderedPageBreak/>
        <w:t>The proposed access road will connect with the existing road levels on the Sunraysia Highway which,</w:t>
      </w:r>
      <w:r>
        <w:rPr>
          <w:spacing w:val="-6"/>
        </w:rPr>
        <w:t xml:space="preserve"> </w:t>
      </w:r>
      <w:r>
        <w:t>in</w:t>
      </w:r>
      <w:r>
        <w:rPr>
          <w:spacing w:val="-6"/>
        </w:rPr>
        <w:t xml:space="preserve"> </w:t>
      </w:r>
      <w:r>
        <w:t>the</w:t>
      </w:r>
      <w:r>
        <w:rPr>
          <w:spacing w:val="-6"/>
        </w:rPr>
        <w:t xml:space="preserve"> </w:t>
      </w:r>
      <w:r>
        <w:t>location</w:t>
      </w:r>
      <w:r>
        <w:rPr>
          <w:spacing w:val="-8"/>
        </w:rPr>
        <w:t xml:space="preserve"> </w:t>
      </w:r>
      <w:r>
        <w:t>of</w:t>
      </w:r>
      <w:r>
        <w:rPr>
          <w:spacing w:val="-6"/>
        </w:rPr>
        <w:t xml:space="preserve"> </w:t>
      </w:r>
      <w:r>
        <w:t>the</w:t>
      </w:r>
      <w:r>
        <w:rPr>
          <w:spacing w:val="-6"/>
        </w:rPr>
        <w:t xml:space="preserve"> </w:t>
      </w:r>
      <w:r>
        <w:t>proposed</w:t>
      </w:r>
      <w:r>
        <w:rPr>
          <w:spacing w:val="-8"/>
        </w:rPr>
        <w:t xml:space="preserve"> </w:t>
      </w:r>
      <w:r>
        <w:t>facility</w:t>
      </w:r>
      <w:r>
        <w:rPr>
          <w:spacing w:val="-6"/>
        </w:rPr>
        <w:t xml:space="preserve"> </w:t>
      </w:r>
      <w:r>
        <w:t>entrance,</w:t>
      </w:r>
      <w:r>
        <w:rPr>
          <w:spacing w:val="-8"/>
        </w:rPr>
        <w:t xml:space="preserve"> </w:t>
      </w:r>
      <w:r>
        <w:t>remains</w:t>
      </w:r>
      <w:r>
        <w:rPr>
          <w:spacing w:val="-7"/>
        </w:rPr>
        <w:t xml:space="preserve"> </w:t>
      </w:r>
      <w:r>
        <w:t>flood</w:t>
      </w:r>
      <w:r>
        <w:rPr>
          <w:spacing w:val="-8"/>
        </w:rPr>
        <w:t xml:space="preserve"> </w:t>
      </w:r>
      <w:r>
        <w:t>free</w:t>
      </w:r>
      <w:r>
        <w:rPr>
          <w:spacing w:val="-8"/>
        </w:rPr>
        <w:t xml:space="preserve"> </w:t>
      </w:r>
      <w:r>
        <w:t>in</w:t>
      </w:r>
      <w:r>
        <w:rPr>
          <w:spacing w:val="-6"/>
        </w:rPr>
        <w:t xml:space="preserve"> </w:t>
      </w:r>
      <w:r>
        <w:t>a</w:t>
      </w:r>
      <w:r>
        <w:rPr>
          <w:spacing w:val="-6"/>
        </w:rPr>
        <w:t xml:space="preserve"> </w:t>
      </w:r>
      <w:r>
        <w:t>1%</w:t>
      </w:r>
      <w:r>
        <w:rPr>
          <w:spacing w:val="-7"/>
        </w:rPr>
        <w:t xml:space="preserve"> </w:t>
      </w:r>
      <w:r>
        <w:t>AEP</w:t>
      </w:r>
      <w:r>
        <w:rPr>
          <w:spacing w:val="-8"/>
        </w:rPr>
        <w:t xml:space="preserve"> </w:t>
      </w:r>
      <w:r>
        <w:t>flood.</w:t>
      </w:r>
      <w:r>
        <w:rPr>
          <w:spacing w:val="-8"/>
        </w:rPr>
        <w:t xml:space="preserve"> </w:t>
      </w:r>
      <w:r>
        <w:t>The internal entry road will be on an embankment that connects with the Sunraysia Highway. It will therefore be flood free in a 1% AEP flood</w:t>
      </w:r>
      <w:r>
        <w:rPr>
          <w:spacing w:val="-16"/>
        </w:rPr>
        <w:t xml:space="preserve"> </w:t>
      </w:r>
      <w:r>
        <w:t>event.</w:t>
      </w:r>
    </w:p>
    <w:p w:rsidR="007D7090" w:rsidRDefault="007D7090" w:rsidP="005B0A9F">
      <w:pPr>
        <w:pStyle w:val="BodyText1"/>
        <w:ind w:left="0"/>
        <w:rPr>
          <w:sz w:val="17"/>
        </w:rPr>
      </w:pPr>
    </w:p>
    <w:p w:rsidR="007D7090" w:rsidRDefault="007D7090" w:rsidP="005B0A9F">
      <w:pPr>
        <w:pStyle w:val="BodyText1"/>
        <w:ind w:left="0"/>
      </w:pPr>
      <w:r>
        <w:t>The detailed flood modelling indicates that the internal access road is in an area of flood storage created by the existing Sunraysia Highway embankment. As noted in the assessment (and above),</w:t>
      </w:r>
      <w:r>
        <w:rPr>
          <w:spacing w:val="-5"/>
        </w:rPr>
        <w:t xml:space="preserve"> </w:t>
      </w:r>
      <w:r>
        <w:t>there</w:t>
      </w:r>
      <w:r>
        <w:rPr>
          <w:spacing w:val="-6"/>
        </w:rPr>
        <w:t xml:space="preserve"> </w:t>
      </w:r>
      <w:r>
        <w:t>are</w:t>
      </w:r>
      <w:r>
        <w:rPr>
          <w:spacing w:val="-5"/>
        </w:rPr>
        <w:t xml:space="preserve"> </w:t>
      </w:r>
      <w:r>
        <w:t>some</w:t>
      </w:r>
      <w:r>
        <w:rPr>
          <w:spacing w:val="-8"/>
        </w:rPr>
        <w:t xml:space="preserve"> </w:t>
      </w:r>
      <w:r>
        <w:t>floodwaters</w:t>
      </w:r>
      <w:r>
        <w:rPr>
          <w:spacing w:val="-7"/>
        </w:rPr>
        <w:t xml:space="preserve"> </w:t>
      </w:r>
      <w:r>
        <w:t>that</w:t>
      </w:r>
      <w:r>
        <w:rPr>
          <w:spacing w:val="-6"/>
        </w:rPr>
        <w:t xml:space="preserve"> </w:t>
      </w:r>
      <w:r>
        <w:t>move</w:t>
      </w:r>
      <w:r>
        <w:rPr>
          <w:spacing w:val="-8"/>
        </w:rPr>
        <w:t xml:space="preserve"> </w:t>
      </w:r>
      <w:r>
        <w:t>along</w:t>
      </w:r>
      <w:r>
        <w:rPr>
          <w:spacing w:val="-8"/>
        </w:rPr>
        <w:t xml:space="preserve"> </w:t>
      </w:r>
      <w:r>
        <w:t>the</w:t>
      </w:r>
      <w:r>
        <w:rPr>
          <w:spacing w:val="-8"/>
        </w:rPr>
        <w:t xml:space="preserve"> </w:t>
      </w:r>
      <w:r>
        <w:t>northern</w:t>
      </w:r>
      <w:r>
        <w:rPr>
          <w:spacing w:val="-6"/>
        </w:rPr>
        <w:t xml:space="preserve"> </w:t>
      </w:r>
      <w:r>
        <w:t>floodway</w:t>
      </w:r>
      <w:r>
        <w:rPr>
          <w:spacing w:val="-9"/>
        </w:rPr>
        <w:t xml:space="preserve"> </w:t>
      </w:r>
      <w:r>
        <w:t>into</w:t>
      </w:r>
      <w:r>
        <w:rPr>
          <w:spacing w:val="-6"/>
        </w:rPr>
        <w:t xml:space="preserve"> </w:t>
      </w:r>
      <w:r>
        <w:t>this</w:t>
      </w:r>
      <w:r>
        <w:rPr>
          <w:spacing w:val="-7"/>
        </w:rPr>
        <w:t xml:space="preserve"> </w:t>
      </w:r>
      <w:r>
        <w:t>flood</w:t>
      </w:r>
      <w:r>
        <w:rPr>
          <w:spacing w:val="-8"/>
        </w:rPr>
        <w:t xml:space="preserve"> </w:t>
      </w:r>
      <w:r>
        <w:t>storage area. A culvert is therefore proposed beneath the internal access road to balance these flows. Detailed modelling of the proposed design demonstrated that a four cell 1,500 mm wide by 600 mm high box culvert could accommodate the modelled flood flows without detrimentally impacting on flooding</w:t>
      </w:r>
      <w:r>
        <w:rPr>
          <w:spacing w:val="-11"/>
        </w:rPr>
        <w:t xml:space="preserve"> </w:t>
      </w:r>
      <w:r>
        <w:t>patterns.</w:t>
      </w:r>
    </w:p>
    <w:p w:rsidR="007D7090" w:rsidRDefault="007D7090" w:rsidP="005B0A9F">
      <w:pPr>
        <w:pStyle w:val="BodyText1"/>
        <w:ind w:left="0"/>
        <w:rPr>
          <w:sz w:val="17"/>
        </w:rPr>
      </w:pPr>
    </w:p>
    <w:p w:rsidR="007D7090" w:rsidRDefault="007D7090" w:rsidP="005B0A9F">
      <w:pPr>
        <w:pStyle w:val="BodyText1"/>
        <w:ind w:left="0"/>
      </w:pPr>
      <w:r>
        <w:t>This modelling and assessment has been reviewed and accepted by the Glenelg Hopkins Catchment Management Authority.</w:t>
      </w:r>
    </w:p>
    <w:p w:rsidR="007D7090" w:rsidRDefault="007D7090" w:rsidP="005B0A9F">
      <w:pPr>
        <w:spacing w:line="247" w:lineRule="auto"/>
      </w:pPr>
    </w:p>
    <w:p w:rsidR="007D7090" w:rsidRDefault="007D7090" w:rsidP="005B0A9F">
      <w:pPr>
        <w:ind w:right="122"/>
        <w:rPr>
          <w:b/>
          <w:i/>
        </w:rPr>
      </w:pPr>
      <w:r>
        <w:rPr>
          <w:b/>
          <w:i/>
        </w:rPr>
        <w:t>How will a 600 mm levee allow for that?</w:t>
      </w:r>
    </w:p>
    <w:p w:rsidR="00AA43D6" w:rsidRDefault="00AA43D6" w:rsidP="005B0A9F">
      <w:pPr>
        <w:ind w:right="122"/>
        <w:rPr>
          <w:b/>
          <w:i/>
        </w:rPr>
      </w:pPr>
    </w:p>
    <w:p w:rsidR="007D7090" w:rsidRDefault="007D7090" w:rsidP="005B0A9F">
      <w:pPr>
        <w:pStyle w:val="BodyText1"/>
        <w:ind w:left="0"/>
      </w:pPr>
      <w:r>
        <w:t>This question relates to proposed flood mitigation works in the Miners Rest area, potentially causing</w:t>
      </w:r>
      <w:r>
        <w:rPr>
          <w:spacing w:val="-8"/>
        </w:rPr>
        <w:t xml:space="preserve"> </w:t>
      </w:r>
      <w:r>
        <w:t>flood</w:t>
      </w:r>
      <w:r>
        <w:rPr>
          <w:spacing w:val="-8"/>
        </w:rPr>
        <w:t xml:space="preserve"> </w:t>
      </w:r>
      <w:r>
        <w:t>water</w:t>
      </w:r>
      <w:r>
        <w:rPr>
          <w:spacing w:val="-7"/>
        </w:rPr>
        <w:t xml:space="preserve"> </w:t>
      </w:r>
      <w:r>
        <w:t>to</w:t>
      </w:r>
      <w:r>
        <w:rPr>
          <w:spacing w:val="-8"/>
        </w:rPr>
        <w:t xml:space="preserve"> </w:t>
      </w:r>
      <w:r>
        <w:t>reach</w:t>
      </w:r>
      <w:r>
        <w:rPr>
          <w:spacing w:val="-10"/>
        </w:rPr>
        <w:t xml:space="preserve"> </w:t>
      </w:r>
      <w:r>
        <w:t>the</w:t>
      </w:r>
      <w:r>
        <w:rPr>
          <w:spacing w:val="-5"/>
        </w:rPr>
        <w:t xml:space="preserve"> </w:t>
      </w:r>
      <w:r>
        <w:t>CVLX</w:t>
      </w:r>
      <w:r>
        <w:rPr>
          <w:spacing w:val="-7"/>
        </w:rPr>
        <w:t xml:space="preserve"> </w:t>
      </w:r>
      <w:r>
        <w:t>site</w:t>
      </w:r>
      <w:r>
        <w:rPr>
          <w:spacing w:val="-8"/>
        </w:rPr>
        <w:t xml:space="preserve"> </w:t>
      </w:r>
      <w:r>
        <w:t>at</w:t>
      </w:r>
      <w:r>
        <w:rPr>
          <w:spacing w:val="-8"/>
        </w:rPr>
        <w:t xml:space="preserve"> </w:t>
      </w:r>
      <w:r>
        <w:t>a</w:t>
      </w:r>
      <w:r>
        <w:rPr>
          <w:spacing w:val="-7"/>
        </w:rPr>
        <w:t xml:space="preserve"> </w:t>
      </w:r>
      <w:r>
        <w:t>“faster</w:t>
      </w:r>
      <w:r>
        <w:rPr>
          <w:spacing w:val="-10"/>
        </w:rPr>
        <w:t xml:space="preserve"> </w:t>
      </w:r>
      <w:r>
        <w:t>flow rate and at a higher</w:t>
      </w:r>
      <w:r>
        <w:rPr>
          <w:spacing w:val="-9"/>
        </w:rPr>
        <w:t xml:space="preserve"> </w:t>
      </w:r>
      <w:r>
        <w:t>level”.</w:t>
      </w:r>
    </w:p>
    <w:p w:rsidR="007D7090" w:rsidRDefault="007D7090" w:rsidP="005B0A9F">
      <w:pPr>
        <w:pStyle w:val="BodyText1"/>
        <w:ind w:left="0"/>
        <w:rPr>
          <w:sz w:val="17"/>
        </w:rPr>
      </w:pPr>
    </w:p>
    <w:p w:rsidR="007D7090" w:rsidRDefault="007D7090" w:rsidP="005B0A9F">
      <w:pPr>
        <w:pStyle w:val="BodyText1"/>
        <w:ind w:left="0"/>
      </w:pPr>
      <w:r>
        <w:t>Flood levels at the site are controlled by the Sunraysia Highway embankment and culvert. The developments</w:t>
      </w:r>
      <w:r>
        <w:rPr>
          <w:spacing w:val="-7"/>
        </w:rPr>
        <w:t xml:space="preserve"> </w:t>
      </w:r>
      <w:r>
        <w:t>referred</w:t>
      </w:r>
      <w:r>
        <w:rPr>
          <w:spacing w:val="-8"/>
        </w:rPr>
        <w:t xml:space="preserve"> </w:t>
      </w:r>
      <w:r>
        <w:t>to</w:t>
      </w:r>
      <w:r>
        <w:rPr>
          <w:spacing w:val="-8"/>
        </w:rPr>
        <w:t xml:space="preserve"> </w:t>
      </w:r>
      <w:r>
        <w:t>in</w:t>
      </w:r>
      <w:r>
        <w:rPr>
          <w:spacing w:val="-6"/>
        </w:rPr>
        <w:t xml:space="preserve"> </w:t>
      </w:r>
      <w:r>
        <w:t>the</w:t>
      </w:r>
      <w:r>
        <w:rPr>
          <w:spacing w:val="-8"/>
        </w:rPr>
        <w:t xml:space="preserve"> </w:t>
      </w:r>
      <w:r>
        <w:t>submission</w:t>
      </w:r>
      <w:r>
        <w:rPr>
          <w:spacing w:val="-8"/>
        </w:rPr>
        <w:t xml:space="preserve"> </w:t>
      </w:r>
      <w:r>
        <w:t>may</w:t>
      </w:r>
      <w:r>
        <w:rPr>
          <w:spacing w:val="-11"/>
        </w:rPr>
        <w:t xml:space="preserve"> </w:t>
      </w:r>
      <w:r>
        <w:t>change</w:t>
      </w:r>
      <w:r>
        <w:rPr>
          <w:spacing w:val="-8"/>
        </w:rPr>
        <w:t xml:space="preserve"> </w:t>
      </w:r>
      <w:r>
        <w:t>flood</w:t>
      </w:r>
      <w:r>
        <w:rPr>
          <w:spacing w:val="-6"/>
        </w:rPr>
        <w:t xml:space="preserve"> </w:t>
      </w:r>
      <w:r>
        <w:t>levels</w:t>
      </w:r>
      <w:r>
        <w:rPr>
          <w:spacing w:val="-2"/>
        </w:rPr>
        <w:t xml:space="preserve"> </w:t>
      </w:r>
      <w:r>
        <w:t>adjacent</w:t>
      </w:r>
      <w:r>
        <w:rPr>
          <w:spacing w:val="-8"/>
        </w:rPr>
        <w:t xml:space="preserve"> </w:t>
      </w:r>
      <w:r>
        <w:t>to</w:t>
      </w:r>
      <w:r>
        <w:rPr>
          <w:spacing w:val="-5"/>
        </w:rPr>
        <w:t xml:space="preserve"> </w:t>
      </w:r>
      <w:r>
        <w:t>Miners</w:t>
      </w:r>
      <w:r>
        <w:rPr>
          <w:spacing w:val="-7"/>
        </w:rPr>
        <w:t xml:space="preserve"> </w:t>
      </w:r>
      <w:r>
        <w:t>Rest</w:t>
      </w:r>
      <w:r>
        <w:rPr>
          <w:spacing w:val="-8"/>
        </w:rPr>
        <w:t xml:space="preserve"> </w:t>
      </w:r>
      <w:r>
        <w:t>and in areas further downstream. However, it is highly unlikely they would impact on flood levels immediately adjacent to the proposed development due to the existing control created by the Sunraysia</w:t>
      </w:r>
      <w:r>
        <w:rPr>
          <w:spacing w:val="-10"/>
        </w:rPr>
        <w:t xml:space="preserve"> </w:t>
      </w:r>
      <w:r>
        <w:t>Highway.</w:t>
      </w:r>
    </w:p>
    <w:p w:rsidR="007D7090" w:rsidRDefault="007D7090" w:rsidP="005B0A9F">
      <w:pPr>
        <w:pStyle w:val="BodyText1"/>
        <w:ind w:left="0"/>
        <w:rPr>
          <w:sz w:val="17"/>
        </w:rPr>
      </w:pPr>
    </w:p>
    <w:p w:rsidR="007D7090" w:rsidRDefault="007D7090" w:rsidP="005B0A9F">
      <w:pPr>
        <w:pStyle w:val="BodyText1"/>
        <w:ind w:left="0"/>
      </w:pPr>
      <w:r>
        <w:t>Further, any proposed flood mitigation works being undertaken in the Burrumbeet Creek catchment should be designed, assessed and undertaken without causing detrimental flooding impacts to offsite areas, including the proposed CVLX site.</w:t>
      </w:r>
    </w:p>
    <w:p w:rsidR="007D7090" w:rsidRDefault="007D7090" w:rsidP="005B0A9F">
      <w:pPr>
        <w:pStyle w:val="BodyText1"/>
        <w:ind w:left="0"/>
      </w:pPr>
    </w:p>
    <w:p w:rsidR="007D7090" w:rsidRDefault="007D7090" w:rsidP="005B0A9F">
      <w:pPr>
        <w:ind w:right="122"/>
        <w:rPr>
          <w:b/>
          <w:i/>
        </w:rPr>
      </w:pPr>
      <w:r>
        <w:rPr>
          <w:b/>
          <w:i/>
        </w:rPr>
        <w:t>….What difference is a culvert going to make?</w:t>
      </w:r>
    </w:p>
    <w:p w:rsidR="00AA43D6" w:rsidRDefault="00AA43D6" w:rsidP="005B0A9F">
      <w:pPr>
        <w:ind w:right="122"/>
        <w:rPr>
          <w:b/>
          <w:i/>
        </w:rPr>
      </w:pPr>
    </w:p>
    <w:p w:rsidR="007D7090" w:rsidRDefault="007D7090" w:rsidP="005B0A9F">
      <w:pPr>
        <w:pStyle w:val="BodyText1"/>
        <w:ind w:left="0"/>
      </w:pPr>
      <w:r>
        <w:t>Flooding patterns in the area have been subject to detailed numerical modelling. The proposed culvert under the internal access road has been sized to ensure no detrimental changes in flooding patterns.</w:t>
      </w:r>
    </w:p>
    <w:p w:rsidR="007D7090" w:rsidRDefault="007D7090" w:rsidP="005B0A9F">
      <w:pPr>
        <w:pStyle w:val="BodyText1"/>
        <w:ind w:left="0"/>
        <w:rPr>
          <w:sz w:val="17"/>
        </w:rPr>
      </w:pPr>
    </w:p>
    <w:p w:rsidR="007D7090" w:rsidRDefault="007D7090" w:rsidP="005B0A9F">
      <w:pPr>
        <w:pStyle w:val="BodyText1"/>
        <w:ind w:left="0"/>
      </w:pPr>
      <w:r>
        <w:t xml:space="preserve">The sizing and associated modelling and assessment of this culvert has been reviewed and accepted by the Glenelg Hopkins Catchment Management Authority. </w:t>
      </w:r>
    </w:p>
    <w:p w:rsidR="007D7090" w:rsidRDefault="007D7090" w:rsidP="005B0A9F">
      <w:pPr>
        <w:pStyle w:val="BodyText"/>
        <w:spacing w:line="247" w:lineRule="auto"/>
        <w:ind w:right="125"/>
      </w:pPr>
    </w:p>
    <w:p w:rsidR="007D7090" w:rsidRDefault="007D7090" w:rsidP="005B0A9F">
      <w:pPr>
        <w:pStyle w:val="BodyText1"/>
        <w:ind w:left="0"/>
        <w:rPr>
          <w:b/>
          <w:i/>
        </w:rPr>
      </w:pPr>
      <w:r>
        <w:rPr>
          <w:b/>
          <w:i/>
        </w:rPr>
        <w:t>Again, how will a culvert hold back flood waters? And how can I be assured that a levee will not affect the flow of flood water during a flood event?</w:t>
      </w:r>
    </w:p>
    <w:p w:rsidR="00AA43D6" w:rsidRDefault="00AA43D6" w:rsidP="005B0A9F">
      <w:pPr>
        <w:pStyle w:val="BodyText1"/>
        <w:ind w:left="0"/>
        <w:rPr>
          <w:b/>
          <w:i/>
        </w:rPr>
      </w:pPr>
    </w:p>
    <w:p w:rsidR="007D7090" w:rsidRDefault="007D7090" w:rsidP="005B0A9F">
      <w:pPr>
        <w:pStyle w:val="BodyText1"/>
        <w:ind w:left="0"/>
      </w:pPr>
      <w:r>
        <w:t>The</w:t>
      </w:r>
      <w:r>
        <w:rPr>
          <w:spacing w:val="-8"/>
        </w:rPr>
        <w:t xml:space="preserve"> </w:t>
      </w:r>
      <w:r>
        <w:t>proposed</w:t>
      </w:r>
      <w:r>
        <w:rPr>
          <w:spacing w:val="-8"/>
        </w:rPr>
        <w:t xml:space="preserve"> </w:t>
      </w:r>
      <w:r>
        <w:t>culvert</w:t>
      </w:r>
      <w:r>
        <w:rPr>
          <w:spacing w:val="-5"/>
        </w:rPr>
        <w:t xml:space="preserve"> </w:t>
      </w:r>
      <w:r>
        <w:t>is</w:t>
      </w:r>
      <w:r>
        <w:rPr>
          <w:spacing w:val="-7"/>
        </w:rPr>
        <w:t xml:space="preserve"> </w:t>
      </w:r>
      <w:r>
        <w:t>not</w:t>
      </w:r>
      <w:r>
        <w:rPr>
          <w:spacing w:val="-5"/>
        </w:rPr>
        <w:t xml:space="preserve"> </w:t>
      </w:r>
      <w:r>
        <w:t>intended</w:t>
      </w:r>
      <w:r>
        <w:rPr>
          <w:spacing w:val="-8"/>
        </w:rPr>
        <w:t xml:space="preserve"> </w:t>
      </w:r>
      <w:r>
        <w:t>to</w:t>
      </w:r>
      <w:r>
        <w:rPr>
          <w:spacing w:val="-6"/>
        </w:rPr>
        <w:t xml:space="preserve"> </w:t>
      </w:r>
      <w:r>
        <w:t>hold</w:t>
      </w:r>
      <w:r>
        <w:rPr>
          <w:spacing w:val="-6"/>
        </w:rPr>
        <w:t xml:space="preserve"> </w:t>
      </w:r>
      <w:r>
        <w:t>back</w:t>
      </w:r>
      <w:r>
        <w:rPr>
          <w:spacing w:val="-4"/>
        </w:rPr>
        <w:t xml:space="preserve"> </w:t>
      </w:r>
      <w:r>
        <w:t>flood</w:t>
      </w:r>
      <w:r>
        <w:rPr>
          <w:spacing w:val="-6"/>
        </w:rPr>
        <w:t xml:space="preserve"> </w:t>
      </w:r>
      <w:r>
        <w:t>water.</w:t>
      </w:r>
      <w:r>
        <w:rPr>
          <w:spacing w:val="-5"/>
        </w:rPr>
        <w:t xml:space="preserve"> </w:t>
      </w:r>
      <w:r>
        <w:t>It</w:t>
      </w:r>
      <w:r>
        <w:rPr>
          <w:spacing w:val="-6"/>
        </w:rPr>
        <w:t xml:space="preserve"> </w:t>
      </w:r>
      <w:r>
        <w:t>is</w:t>
      </w:r>
      <w:r>
        <w:rPr>
          <w:spacing w:val="-7"/>
        </w:rPr>
        <w:t xml:space="preserve"> </w:t>
      </w:r>
      <w:r>
        <w:t>provided</w:t>
      </w:r>
      <w:r>
        <w:rPr>
          <w:spacing w:val="-8"/>
        </w:rPr>
        <w:t xml:space="preserve"> </w:t>
      </w:r>
      <w:r>
        <w:t>to</w:t>
      </w:r>
      <w:r>
        <w:rPr>
          <w:spacing w:val="-8"/>
        </w:rPr>
        <w:t xml:space="preserve"> </w:t>
      </w:r>
      <w:r>
        <w:t>ensure</w:t>
      </w:r>
      <w:r>
        <w:rPr>
          <w:spacing w:val="-8"/>
        </w:rPr>
        <w:t xml:space="preserve"> </w:t>
      </w:r>
      <w:r>
        <w:t>flood</w:t>
      </w:r>
      <w:r>
        <w:rPr>
          <w:spacing w:val="-3"/>
        </w:rPr>
        <w:t xml:space="preserve"> </w:t>
      </w:r>
      <w:r>
        <w:t>water emanating from the eastern drainage line can reach the western drainage line without detrimentally changing flooding</w:t>
      </w:r>
      <w:r>
        <w:rPr>
          <w:spacing w:val="-17"/>
        </w:rPr>
        <w:t xml:space="preserve"> </w:t>
      </w:r>
      <w:r>
        <w:t>patterns.</w:t>
      </w:r>
    </w:p>
    <w:p w:rsidR="007D7090" w:rsidRDefault="007D7090" w:rsidP="005B0A9F">
      <w:pPr>
        <w:pStyle w:val="BodyText1"/>
        <w:ind w:left="0"/>
        <w:rPr>
          <w:sz w:val="17"/>
        </w:rPr>
      </w:pPr>
    </w:p>
    <w:p w:rsidR="007D7090" w:rsidRDefault="007D7090" w:rsidP="005B0A9F">
      <w:pPr>
        <w:pStyle w:val="BodyText1"/>
        <w:ind w:left="0"/>
      </w:pPr>
      <w:r>
        <w:t>Figure 3 in the Stormwater Management Plan</w:t>
      </w:r>
      <w:r>
        <w:rPr>
          <w:i/>
        </w:rPr>
        <w:t xml:space="preserve"> (</w:t>
      </w:r>
      <w:r>
        <w:t>May 2016) shows that the majority of the proposed development is well outside of the modelled 1% AEP flood extents. The detailed numerical modelling demonstrates that the proposed development will not increase flood levels in the western drainage line, Burrumbeet Creek or along the Sunraysia Highway up to and including the 1% AEP flood event.</w:t>
      </w:r>
    </w:p>
    <w:p w:rsidR="007D7090" w:rsidRDefault="007D7090" w:rsidP="005B0A9F">
      <w:pPr>
        <w:pStyle w:val="BodyText1"/>
        <w:ind w:left="0"/>
        <w:rPr>
          <w:sz w:val="17"/>
        </w:rPr>
      </w:pPr>
    </w:p>
    <w:p w:rsidR="007D7090" w:rsidRDefault="007D7090" w:rsidP="005B0A9F">
      <w:pPr>
        <w:pStyle w:val="BodyText1"/>
        <w:ind w:left="0"/>
      </w:pPr>
      <w:r>
        <w:t>This modelling and its conclusions have been reviewed and accepted by the Glenelg Hopkins Catchment Management Authority.</w:t>
      </w:r>
    </w:p>
    <w:p w:rsidR="007D7090" w:rsidRDefault="007D7090" w:rsidP="005B0A9F">
      <w:pPr>
        <w:pStyle w:val="BodyText"/>
        <w:spacing w:before="2"/>
        <w:rPr>
          <w:sz w:val="18"/>
        </w:rPr>
      </w:pPr>
    </w:p>
    <w:p w:rsidR="007D7090" w:rsidRDefault="007D7090" w:rsidP="005B0A9F">
      <w:pPr>
        <w:pStyle w:val="HeadingNumber2"/>
        <w:numPr>
          <w:ilvl w:val="1"/>
          <w:numId w:val="12"/>
        </w:numPr>
        <w:tabs>
          <w:tab w:val="clear" w:pos="1134"/>
          <w:tab w:val="num" w:pos="425"/>
        </w:tabs>
        <w:ind w:left="425"/>
      </w:pPr>
      <w:r>
        <w:lastRenderedPageBreak/>
        <w:t>Wastewater</w:t>
      </w:r>
    </w:p>
    <w:p w:rsidR="007D7090" w:rsidRDefault="007D7090" w:rsidP="005B0A9F">
      <w:pPr>
        <w:pStyle w:val="BodyText1"/>
        <w:ind w:left="0" w:firstLine="401"/>
      </w:pPr>
      <w:r>
        <w:t>(Response to Submission 11)</w:t>
      </w:r>
    </w:p>
    <w:p w:rsidR="007D7090" w:rsidRDefault="007D7090" w:rsidP="005B0A9F">
      <w:pPr>
        <w:spacing w:line="252" w:lineRule="auto"/>
        <w:ind w:right="122"/>
        <w:rPr>
          <w:i/>
        </w:rPr>
      </w:pPr>
    </w:p>
    <w:p w:rsidR="007D7090" w:rsidRDefault="007D7090" w:rsidP="005B0A9F">
      <w:pPr>
        <w:spacing w:line="252" w:lineRule="auto"/>
        <w:ind w:right="122"/>
        <w:rPr>
          <w:b/>
          <w:i/>
        </w:rPr>
      </w:pPr>
      <w:r>
        <w:rPr>
          <w:b/>
          <w:i/>
        </w:rPr>
        <w:t>On what criteria does the EPA approve such a large wastewater management system as the one proposed for the Miners Rest saleyards?</w:t>
      </w:r>
    </w:p>
    <w:p w:rsidR="007D7090" w:rsidRDefault="007D7090" w:rsidP="005B0A9F">
      <w:pPr>
        <w:pStyle w:val="BodyText1"/>
        <w:ind w:left="0"/>
      </w:pPr>
      <w:r>
        <w:t>The guidelines referred to in the submission relate to domestic effluent. The effluent management system has been sized based on a hydraulic load stipulated by the EPA and has been technically reviewed by experts on behalf of Central Highlands Water. This review indicates the system is appropriate.</w:t>
      </w:r>
    </w:p>
    <w:p w:rsidR="007D7090" w:rsidRDefault="007D7090" w:rsidP="005B0A9F">
      <w:pPr>
        <w:pStyle w:val="BodyText1"/>
        <w:ind w:left="0"/>
        <w:rPr>
          <w:b/>
        </w:rPr>
      </w:pPr>
    </w:p>
    <w:p w:rsidR="007D7090" w:rsidRDefault="007D7090" w:rsidP="005B0A9F">
      <w:pPr>
        <w:pStyle w:val="BodyText1"/>
        <w:ind w:left="0"/>
        <w:rPr>
          <w:b/>
          <w:i/>
        </w:rPr>
      </w:pPr>
      <w:r>
        <w:rPr>
          <w:b/>
          <w:i/>
        </w:rPr>
        <w:t>How</w:t>
      </w:r>
      <w:r>
        <w:rPr>
          <w:b/>
          <w:i/>
          <w:spacing w:val="-10"/>
        </w:rPr>
        <w:t xml:space="preserve"> </w:t>
      </w:r>
      <w:r>
        <w:rPr>
          <w:b/>
          <w:i/>
        </w:rPr>
        <w:t>can</w:t>
      </w:r>
      <w:r>
        <w:rPr>
          <w:b/>
          <w:i/>
          <w:spacing w:val="-10"/>
        </w:rPr>
        <w:t xml:space="preserve"> </w:t>
      </w:r>
      <w:r>
        <w:rPr>
          <w:b/>
          <w:i/>
        </w:rPr>
        <w:t>RLX</w:t>
      </w:r>
      <w:r>
        <w:rPr>
          <w:b/>
          <w:i/>
          <w:spacing w:val="-9"/>
        </w:rPr>
        <w:t xml:space="preserve"> </w:t>
      </w:r>
      <w:r>
        <w:rPr>
          <w:b/>
          <w:i/>
        </w:rPr>
        <w:t>estimate</w:t>
      </w:r>
      <w:r>
        <w:rPr>
          <w:b/>
          <w:i/>
          <w:spacing w:val="-10"/>
        </w:rPr>
        <w:t xml:space="preserve"> </w:t>
      </w:r>
      <w:r>
        <w:rPr>
          <w:b/>
          <w:i/>
        </w:rPr>
        <w:t>this</w:t>
      </w:r>
      <w:r>
        <w:rPr>
          <w:b/>
          <w:i/>
          <w:spacing w:val="-7"/>
        </w:rPr>
        <w:t xml:space="preserve"> </w:t>
      </w:r>
      <w:r>
        <w:rPr>
          <w:b/>
          <w:i/>
        </w:rPr>
        <w:t>amount</w:t>
      </w:r>
      <w:r>
        <w:rPr>
          <w:b/>
          <w:i/>
          <w:spacing w:val="-8"/>
        </w:rPr>
        <w:t xml:space="preserve"> </w:t>
      </w:r>
      <w:r>
        <w:rPr>
          <w:b/>
          <w:i/>
        </w:rPr>
        <w:t>of</w:t>
      </w:r>
      <w:r>
        <w:rPr>
          <w:b/>
          <w:i/>
          <w:spacing w:val="-11"/>
        </w:rPr>
        <w:t xml:space="preserve"> </w:t>
      </w:r>
      <w:r>
        <w:rPr>
          <w:b/>
          <w:i/>
        </w:rPr>
        <w:t>sheep</w:t>
      </w:r>
      <w:r>
        <w:rPr>
          <w:b/>
          <w:i/>
          <w:spacing w:val="-10"/>
        </w:rPr>
        <w:t xml:space="preserve"> </w:t>
      </w:r>
      <w:r>
        <w:rPr>
          <w:b/>
          <w:i/>
        </w:rPr>
        <w:t>manure</w:t>
      </w:r>
      <w:r>
        <w:rPr>
          <w:b/>
          <w:i/>
          <w:spacing w:val="-10"/>
        </w:rPr>
        <w:t xml:space="preserve"> </w:t>
      </w:r>
      <w:r>
        <w:rPr>
          <w:b/>
          <w:i/>
        </w:rPr>
        <w:t>when</w:t>
      </w:r>
      <w:r>
        <w:rPr>
          <w:b/>
          <w:i/>
          <w:spacing w:val="-8"/>
        </w:rPr>
        <w:t xml:space="preserve"> </w:t>
      </w:r>
      <w:r>
        <w:rPr>
          <w:b/>
          <w:i/>
        </w:rPr>
        <w:t>they</w:t>
      </w:r>
      <w:r>
        <w:rPr>
          <w:b/>
          <w:i/>
          <w:spacing w:val="-7"/>
        </w:rPr>
        <w:t xml:space="preserve"> </w:t>
      </w:r>
      <w:r>
        <w:rPr>
          <w:b/>
          <w:i/>
        </w:rPr>
        <w:t>haven’t</w:t>
      </w:r>
      <w:r>
        <w:rPr>
          <w:b/>
          <w:i/>
          <w:spacing w:val="-8"/>
        </w:rPr>
        <w:t xml:space="preserve"> </w:t>
      </w:r>
      <w:r>
        <w:rPr>
          <w:b/>
          <w:i/>
        </w:rPr>
        <w:t>confirmed</w:t>
      </w:r>
      <w:r>
        <w:rPr>
          <w:b/>
          <w:i/>
          <w:spacing w:val="-8"/>
        </w:rPr>
        <w:t xml:space="preserve"> </w:t>
      </w:r>
      <w:r>
        <w:rPr>
          <w:b/>
          <w:i/>
        </w:rPr>
        <w:t>the</w:t>
      </w:r>
      <w:r>
        <w:rPr>
          <w:b/>
          <w:i/>
          <w:spacing w:val="-8"/>
        </w:rPr>
        <w:t xml:space="preserve"> </w:t>
      </w:r>
      <w:r>
        <w:rPr>
          <w:b/>
          <w:i/>
        </w:rPr>
        <w:t>number</w:t>
      </w:r>
      <w:r>
        <w:rPr>
          <w:b/>
          <w:i/>
          <w:spacing w:val="-7"/>
        </w:rPr>
        <w:t xml:space="preserve"> </w:t>
      </w:r>
      <w:r>
        <w:rPr>
          <w:b/>
          <w:i/>
        </w:rPr>
        <w:t>of</w:t>
      </w:r>
      <w:r>
        <w:rPr>
          <w:b/>
          <w:i/>
          <w:spacing w:val="-11"/>
        </w:rPr>
        <w:t xml:space="preserve"> </w:t>
      </w:r>
      <w:r>
        <w:rPr>
          <w:b/>
          <w:i/>
        </w:rPr>
        <w:t>sheep expected to pass through the</w:t>
      </w:r>
      <w:r>
        <w:rPr>
          <w:b/>
          <w:i/>
          <w:spacing w:val="-12"/>
        </w:rPr>
        <w:t xml:space="preserve"> </w:t>
      </w:r>
      <w:r>
        <w:rPr>
          <w:b/>
          <w:i/>
        </w:rPr>
        <w:t>facility?</w:t>
      </w:r>
    </w:p>
    <w:p w:rsidR="00AA43D6" w:rsidRDefault="00AA43D6" w:rsidP="005B0A9F">
      <w:pPr>
        <w:pStyle w:val="BodyText1"/>
        <w:ind w:left="0"/>
        <w:rPr>
          <w:b/>
          <w:i/>
        </w:rPr>
      </w:pPr>
    </w:p>
    <w:p w:rsidR="007D7090" w:rsidRDefault="007D7090" w:rsidP="005B0A9F">
      <w:pPr>
        <w:pStyle w:val="BodyText1"/>
        <w:ind w:left="0"/>
      </w:pPr>
      <w:r>
        <w:t>The</w:t>
      </w:r>
      <w:r>
        <w:rPr>
          <w:spacing w:val="-6"/>
        </w:rPr>
        <w:t xml:space="preserve"> </w:t>
      </w:r>
      <w:r>
        <w:t>solid</w:t>
      </w:r>
      <w:r>
        <w:rPr>
          <w:spacing w:val="-2"/>
        </w:rPr>
        <w:t xml:space="preserve"> </w:t>
      </w:r>
      <w:r>
        <w:t>waste</w:t>
      </w:r>
      <w:r>
        <w:rPr>
          <w:spacing w:val="-3"/>
        </w:rPr>
        <w:t xml:space="preserve"> </w:t>
      </w:r>
      <w:r>
        <w:t>estimates</w:t>
      </w:r>
      <w:r>
        <w:rPr>
          <w:spacing w:val="-3"/>
        </w:rPr>
        <w:t xml:space="preserve"> </w:t>
      </w:r>
      <w:r>
        <w:t>have</w:t>
      </w:r>
      <w:r>
        <w:rPr>
          <w:spacing w:val="-6"/>
        </w:rPr>
        <w:t xml:space="preserve"> </w:t>
      </w:r>
      <w:r>
        <w:t>been</w:t>
      </w:r>
      <w:r>
        <w:rPr>
          <w:spacing w:val="-6"/>
        </w:rPr>
        <w:t xml:space="preserve"> </w:t>
      </w:r>
      <w:r>
        <w:t>calculated</w:t>
      </w:r>
      <w:r>
        <w:rPr>
          <w:spacing w:val="-6"/>
        </w:rPr>
        <w:t xml:space="preserve"> </w:t>
      </w:r>
      <w:r>
        <w:t>from</w:t>
      </w:r>
      <w:r>
        <w:rPr>
          <w:spacing w:val="-4"/>
        </w:rPr>
        <w:t xml:space="preserve"> </w:t>
      </w:r>
      <w:r>
        <w:t>the</w:t>
      </w:r>
      <w:r>
        <w:rPr>
          <w:spacing w:val="-6"/>
        </w:rPr>
        <w:t xml:space="preserve"> </w:t>
      </w:r>
      <w:r>
        <w:t>proposed</w:t>
      </w:r>
      <w:r>
        <w:rPr>
          <w:spacing w:val="-6"/>
        </w:rPr>
        <w:t xml:space="preserve"> </w:t>
      </w:r>
      <w:r>
        <w:t>stock</w:t>
      </w:r>
      <w:r>
        <w:rPr>
          <w:spacing w:val="-2"/>
        </w:rPr>
        <w:t xml:space="preserve"> </w:t>
      </w:r>
      <w:r>
        <w:t>throughput</w:t>
      </w:r>
      <w:r>
        <w:rPr>
          <w:spacing w:val="-5"/>
        </w:rPr>
        <w:t xml:space="preserve"> </w:t>
      </w:r>
      <w:r>
        <w:t>detailed</w:t>
      </w:r>
      <w:r>
        <w:rPr>
          <w:spacing w:val="-6"/>
        </w:rPr>
        <w:t xml:space="preserve"> </w:t>
      </w:r>
      <w:r>
        <w:t>in the December 2014</w:t>
      </w:r>
      <w:r>
        <w:rPr>
          <w:spacing w:val="-8"/>
        </w:rPr>
        <w:t xml:space="preserve"> </w:t>
      </w:r>
      <w:r>
        <w:t>report.</w:t>
      </w:r>
    </w:p>
    <w:p w:rsidR="007D7090" w:rsidRDefault="007D7090" w:rsidP="005B0A9F">
      <w:pPr>
        <w:pStyle w:val="BodyText"/>
        <w:spacing w:before="2"/>
        <w:rPr>
          <w:b/>
          <w:sz w:val="18"/>
        </w:rPr>
      </w:pPr>
    </w:p>
    <w:p w:rsidR="007D7090" w:rsidRDefault="007D7090" w:rsidP="005B0A9F">
      <w:pPr>
        <w:pStyle w:val="HeadingNumber2"/>
        <w:numPr>
          <w:ilvl w:val="1"/>
          <w:numId w:val="12"/>
        </w:numPr>
        <w:ind w:left="425"/>
      </w:pPr>
      <w:r>
        <w:t>Irrigation</w:t>
      </w:r>
    </w:p>
    <w:p w:rsidR="007D7090" w:rsidRDefault="007D7090" w:rsidP="005B0A9F">
      <w:pPr>
        <w:pStyle w:val="BodyText1"/>
        <w:ind w:left="0"/>
      </w:pPr>
      <w:r>
        <w:t>(Response to Submission 7.1)</w:t>
      </w:r>
    </w:p>
    <w:p w:rsidR="007D7090" w:rsidRDefault="007D7090" w:rsidP="005B0A9F">
      <w:pPr>
        <w:pStyle w:val="BodyText1"/>
        <w:ind w:left="0"/>
      </w:pPr>
    </w:p>
    <w:p w:rsidR="007D7090" w:rsidRDefault="007D7090" w:rsidP="005B0A9F">
      <w:pPr>
        <w:pStyle w:val="BodyText1"/>
        <w:ind w:left="0"/>
      </w:pPr>
      <w:r>
        <w:t>Modelling of the irrigation of Class C treated effluent was based on a water balance that takes into account</w:t>
      </w:r>
      <w:r>
        <w:rPr>
          <w:spacing w:val="-13"/>
        </w:rPr>
        <w:t xml:space="preserve"> </w:t>
      </w:r>
      <w:r>
        <w:t>site</w:t>
      </w:r>
      <w:r>
        <w:rPr>
          <w:spacing w:val="-13"/>
        </w:rPr>
        <w:t xml:space="preserve"> </w:t>
      </w:r>
      <w:r>
        <w:t>specific</w:t>
      </w:r>
      <w:r>
        <w:rPr>
          <w:spacing w:val="-11"/>
        </w:rPr>
        <w:t xml:space="preserve"> </w:t>
      </w:r>
      <w:r>
        <w:t>climate</w:t>
      </w:r>
      <w:r>
        <w:rPr>
          <w:spacing w:val="-11"/>
        </w:rPr>
        <w:t xml:space="preserve"> </w:t>
      </w:r>
      <w:r>
        <w:t>data.</w:t>
      </w:r>
      <w:r>
        <w:rPr>
          <w:spacing w:val="-13"/>
        </w:rPr>
        <w:t xml:space="preserve"> </w:t>
      </w:r>
      <w:r>
        <w:t>The</w:t>
      </w:r>
      <w:r>
        <w:rPr>
          <w:spacing w:val="-13"/>
        </w:rPr>
        <w:t xml:space="preserve"> </w:t>
      </w:r>
      <w:r>
        <w:t>cooler,</w:t>
      </w:r>
      <w:r>
        <w:rPr>
          <w:spacing w:val="-7"/>
        </w:rPr>
        <w:t xml:space="preserve"> </w:t>
      </w:r>
      <w:r>
        <w:t>wetter</w:t>
      </w:r>
      <w:r>
        <w:rPr>
          <w:spacing w:val="-9"/>
        </w:rPr>
        <w:t xml:space="preserve"> </w:t>
      </w:r>
      <w:r>
        <w:t>winter</w:t>
      </w:r>
      <w:r>
        <w:rPr>
          <w:spacing w:val="-12"/>
        </w:rPr>
        <w:t xml:space="preserve"> </w:t>
      </w:r>
      <w:r>
        <w:t>periods</w:t>
      </w:r>
      <w:r>
        <w:rPr>
          <w:spacing w:val="-12"/>
        </w:rPr>
        <w:t xml:space="preserve"> </w:t>
      </w:r>
      <w:r>
        <w:t>experienced</w:t>
      </w:r>
      <w:r>
        <w:rPr>
          <w:spacing w:val="-10"/>
        </w:rPr>
        <w:t xml:space="preserve"> </w:t>
      </w:r>
      <w:r>
        <w:t>in</w:t>
      </w:r>
      <w:r>
        <w:rPr>
          <w:spacing w:val="-8"/>
        </w:rPr>
        <w:t xml:space="preserve"> </w:t>
      </w:r>
      <w:r>
        <w:t>the</w:t>
      </w:r>
      <w:r>
        <w:rPr>
          <w:spacing w:val="-8"/>
        </w:rPr>
        <w:t xml:space="preserve"> </w:t>
      </w:r>
      <w:r>
        <w:t>Miners</w:t>
      </w:r>
      <w:r>
        <w:rPr>
          <w:spacing w:val="-11"/>
        </w:rPr>
        <w:t xml:space="preserve"> </w:t>
      </w:r>
      <w:r>
        <w:t>Rest</w:t>
      </w:r>
      <w:r>
        <w:rPr>
          <w:spacing w:val="-9"/>
        </w:rPr>
        <w:t xml:space="preserve"> </w:t>
      </w:r>
      <w:r>
        <w:t>area have been</w:t>
      </w:r>
      <w:r>
        <w:rPr>
          <w:spacing w:val="-7"/>
        </w:rPr>
        <w:t xml:space="preserve"> </w:t>
      </w:r>
      <w:r>
        <w:t>assessed.</w:t>
      </w:r>
    </w:p>
    <w:p w:rsidR="007D7090" w:rsidRDefault="007D7090" w:rsidP="005B0A9F">
      <w:pPr>
        <w:pStyle w:val="BodyText1"/>
        <w:ind w:left="0"/>
        <w:rPr>
          <w:sz w:val="17"/>
        </w:rPr>
      </w:pPr>
    </w:p>
    <w:p w:rsidR="007D7090" w:rsidRDefault="007D7090" w:rsidP="005B0A9F">
      <w:pPr>
        <w:pStyle w:val="BodyText1"/>
        <w:ind w:left="0"/>
      </w:pPr>
      <w:r>
        <w:t>There</w:t>
      </w:r>
      <w:r>
        <w:rPr>
          <w:spacing w:val="-15"/>
        </w:rPr>
        <w:t xml:space="preserve"> </w:t>
      </w:r>
      <w:r>
        <w:t>is</w:t>
      </w:r>
      <w:r>
        <w:rPr>
          <w:spacing w:val="-14"/>
        </w:rPr>
        <w:t xml:space="preserve"> </w:t>
      </w:r>
      <w:r>
        <w:t>less</w:t>
      </w:r>
      <w:r>
        <w:rPr>
          <w:spacing w:val="-14"/>
        </w:rPr>
        <w:t xml:space="preserve"> </w:t>
      </w:r>
      <w:r>
        <w:t>opportunity</w:t>
      </w:r>
      <w:r>
        <w:rPr>
          <w:spacing w:val="-16"/>
        </w:rPr>
        <w:t xml:space="preserve"> </w:t>
      </w:r>
      <w:r>
        <w:t>to</w:t>
      </w:r>
      <w:r>
        <w:rPr>
          <w:spacing w:val="-13"/>
        </w:rPr>
        <w:t xml:space="preserve"> </w:t>
      </w:r>
      <w:r>
        <w:t>irrigate</w:t>
      </w:r>
      <w:r>
        <w:rPr>
          <w:spacing w:val="-13"/>
        </w:rPr>
        <w:t xml:space="preserve"> </w:t>
      </w:r>
      <w:r>
        <w:t>in</w:t>
      </w:r>
      <w:r>
        <w:rPr>
          <w:spacing w:val="-15"/>
        </w:rPr>
        <w:t xml:space="preserve"> </w:t>
      </w:r>
      <w:r>
        <w:t>cooler</w:t>
      </w:r>
      <w:r>
        <w:rPr>
          <w:spacing w:val="-12"/>
        </w:rPr>
        <w:t xml:space="preserve"> </w:t>
      </w:r>
      <w:r>
        <w:t>months</w:t>
      </w:r>
      <w:r>
        <w:rPr>
          <w:spacing w:val="-14"/>
        </w:rPr>
        <w:t xml:space="preserve"> </w:t>
      </w:r>
      <w:r>
        <w:t>and</w:t>
      </w:r>
      <w:r>
        <w:rPr>
          <w:spacing w:val="-13"/>
        </w:rPr>
        <w:t xml:space="preserve"> </w:t>
      </w:r>
      <w:r>
        <w:t>treated</w:t>
      </w:r>
      <w:r>
        <w:rPr>
          <w:spacing w:val="-13"/>
        </w:rPr>
        <w:t xml:space="preserve"> </w:t>
      </w:r>
      <w:r>
        <w:t>effluent</w:t>
      </w:r>
      <w:r>
        <w:rPr>
          <w:spacing w:val="-13"/>
        </w:rPr>
        <w:t xml:space="preserve"> </w:t>
      </w:r>
      <w:r>
        <w:t>will</w:t>
      </w:r>
      <w:r>
        <w:rPr>
          <w:spacing w:val="-6"/>
        </w:rPr>
        <w:t xml:space="preserve"> </w:t>
      </w:r>
      <w:r>
        <w:t>be</w:t>
      </w:r>
      <w:r>
        <w:rPr>
          <w:spacing w:val="-13"/>
        </w:rPr>
        <w:t xml:space="preserve"> </w:t>
      </w:r>
      <w:r>
        <w:t>stored</w:t>
      </w:r>
      <w:r>
        <w:rPr>
          <w:spacing w:val="-15"/>
        </w:rPr>
        <w:t xml:space="preserve"> </w:t>
      </w:r>
      <w:r>
        <w:t>in</w:t>
      </w:r>
      <w:r>
        <w:rPr>
          <w:spacing w:val="-15"/>
        </w:rPr>
        <w:t xml:space="preserve"> </w:t>
      </w:r>
      <w:r>
        <w:t>the</w:t>
      </w:r>
      <w:r>
        <w:rPr>
          <w:spacing w:val="-11"/>
        </w:rPr>
        <w:t xml:space="preserve"> </w:t>
      </w:r>
      <w:r>
        <w:t>wet</w:t>
      </w:r>
      <w:r>
        <w:rPr>
          <w:spacing w:val="-11"/>
        </w:rPr>
        <w:t xml:space="preserve"> </w:t>
      </w:r>
      <w:r>
        <w:t>weather holding pond so that it can be irrigated as warmer conditions allow. This is consistent with all effluent irrigation schemes and the proposed wet weather storage pond capacity exceeds EPA design requirements.</w:t>
      </w:r>
    </w:p>
    <w:p w:rsidR="007D7090" w:rsidRDefault="007D7090" w:rsidP="005B0A9F">
      <w:pPr>
        <w:pStyle w:val="BodyText1"/>
        <w:ind w:left="0"/>
        <w:rPr>
          <w:sz w:val="17"/>
        </w:rPr>
      </w:pPr>
    </w:p>
    <w:p w:rsidR="007D7090" w:rsidRDefault="007D7090" w:rsidP="005B0A9F">
      <w:pPr>
        <w:pStyle w:val="BodyText1"/>
        <w:ind w:left="0"/>
      </w:pPr>
      <w:r>
        <w:t>The annual irrigation application is very low compared to crop requirements and it will be done on a rotational basis so that only a small section of the available irrigation area will be used at any one time. Typically the values in January to May are around 10 to 17 mm per month as the effluent application is limited</w:t>
      </w:r>
      <w:r>
        <w:rPr>
          <w:spacing w:val="-13"/>
        </w:rPr>
        <w:t xml:space="preserve"> </w:t>
      </w:r>
      <w:r>
        <w:t>by</w:t>
      </w:r>
      <w:r>
        <w:rPr>
          <w:spacing w:val="-16"/>
        </w:rPr>
        <w:t xml:space="preserve"> </w:t>
      </w:r>
      <w:r>
        <w:t>the</w:t>
      </w:r>
      <w:r>
        <w:rPr>
          <w:spacing w:val="-13"/>
        </w:rPr>
        <w:t xml:space="preserve"> </w:t>
      </w:r>
      <w:r>
        <w:t>wastewater</w:t>
      </w:r>
      <w:r>
        <w:rPr>
          <w:spacing w:val="-14"/>
        </w:rPr>
        <w:t xml:space="preserve"> </w:t>
      </w:r>
      <w:r>
        <w:t>production</w:t>
      </w:r>
      <w:r>
        <w:rPr>
          <w:spacing w:val="-13"/>
        </w:rPr>
        <w:t xml:space="preserve"> </w:t>
      </w:r>
      <w:r>
        <w:t>(i.e.</w:t>
      </w:r>
      <w:r>
        <w:rPr>
          <w:spacing w:val="-13"/>
        </w:rPr>
        <w:t xml:space="preserve"> </w:t>
      </w:r>
      <w:r>
        <w:t>the</w:t>
      </w:r>
      <w:r>
        <w:rPr>
          <w:spacing w:val="-13"/>
        </w:rPr>
        <w:t xml:space="preserve"> </w:t>
      </w:r>
      <w:r>
        <w:t>wet</w:t>
      </w:r>
      <w:r>
        <w:rPr>
          <w:spacing w:val="-13"/>
        </w:rPr>
        <w:t xml:space="preserve"> </w:t>
      </w:r>
      <w:r>
        <w:t>weather</w:t>
      </w:r>
      <w:r>
        <w:rPr>
          <w:spacing w:val="-14"/>
        </w:rPr>
        <w:t xml:space="preserve"> </w:t>
      </w:r>
      <w:r>
        <w:t>holding</w:t>
      </w:r>
      <w:r>
        <w:rPr>
          <w:spacing w:val="-13"/>
        </w:rPr>
        <w:t xml:space="preserve"> </w:t>
      </w:r>
      <w:r>
        <w:t>pond</w:t>
      </w:r>
      <w:r>
        <w:rPr>
          <w:spacing w:val="-13"/>
        </w:rPr>
        <w:t xml:space="preserve"> </w:t>
      </w:r>
      <w:r>
        <w:t>is</w:t>
      </w:r>
      <w:r>
        <w:rPr>
          <w:spacing w:val="-11"/>
        </w:rPr>
        <w:t xml:space="preserve"> </w:t>
      </w:r>
      <w:r>
        <w:t>empty).</w:t>
      </w:r>
      <w:r>
        <w:rPr>
          <w:spacing w:val="-13"/>
        </w:rPr>
        <w:t xml:space="preserve"> </w:t>
      </w:r>
      <w:r>
        <w:t>Larger</w:t>
      </w:r>
      <w:r>
        <w:rPr>
          <w:spacing w:val="-14"/>
        </w:rPr>
        <w:t xml:space="preserve"> </w:t>
      </w:r>
      <w:r>
        <w:t>monthly</w:t>
      </w:r>
      <w:r>
        <w:rPr>
          <w:spacing w:val="-16"/>
        </w:rPr>
        <w:t xml:space="preserve"> </w:t>
      </w:r>
      <w:r>
        <w:t>values occur in October to December to empty the holding pond which has stored treated wastewater over winter (minimal irrigation in June to September). On average, there would be minimal irrigation from June to September (&lt;5 mm per month) (Revised Water Cycle Management Report, 2015).</w:t>
      </w:r>
    </w:p>
    <w:p w:rsidR="007D7090" w:rsidRDefault="007D7090" w:rsidP="005B0A9F">
      <w:pPr>
        <w:pStyle w:val="BodyText1"/>
        <w:ind w:left="0"/>
        <w:rPr>
          <w:sz w:val="17"/>
        </w:rPr>
      </w:pPr>
    </w:p>
    <w:p w:rsidR="007D7090" w:rsidRDefault="007D7090" w:rsidP="005B0A9F">
      <w:pPr>
        <w:pStyle w:val="BodyText1"/>
        <w:ind w:left="0"/>
      </w:pPr>
      <w:r>
        <w:t>The</w:t>
      </w:r>
      <w:r>
        <w:rPr>
          <w:spacing w:val="-11"/>
        </w:rPr>
        <w:t xml:space="preserve"> </w:t>
      </w:r>
      <w:r>
        <w:t>potential</w:t>
      </w:r>
      <w:r>
        <w:rPr>
          <w:spacing w:val="-9"/>
        </w:rPr>
        <w:t xml:space="preserve"> </w:t>
      </w:r>
      <w:r>
        <w:t>for</w:t>
      </w:r>
      <w:r>
        <w:rPr>
          <w:spacing w:val="-9"/>
        </w:rPr>
        <w:t xml:space="preserve"> </w:t>
      </w:r>
      <w:r>
        <w:t>increased</w:t>
      </w:r>
      <w:r>
        <w:rPr>
          <w:spacing w:val="-8"/>
        </w:rPr>
        <w:t xml:space="preserve"> </w:t>
      </w:r>
      <w:r>
        <w:t>runoff</w:t>
      </w:r>
      <w:r>
        <w:rPr>
          <w:spacing w:val="-8"/>
        </w:rPr>
        <w:t xml:space="preserve"> </w:t>
      </w:r>
      <w:r>
        <w:t>from</w:t>
      </w:r>
      <w:r>
        <w:rPr>
          <w:spacing w:val="-6"/>
        </w:rPr>
        <w:t xml:space="preserve"> </w:t>
      </w:r>
      <w:r>
        <w:t>the</w:t>
      </w:r>
      <w:r>
        <w:rPr>
          <w:spacing w:val="-11"/>
        </w:rPr>
        <w:t xml:space="preserve"> </w:t>
      </w:r>
      <w:r>
        <w:t>irrigated</w:t>
      </w:r>
      <w:r>
        <w:rPr>
          <w:spacing w:val="-9"/>
        </w:rPr>
        <w:t xml:space="preserve"> </w:t>
      </w:r>
      <w:r>
        <w:t>areas</w:t>
      </w:r>
      <w:r>
        <w:rPr>
          <w:spacing w:val="-7"/>
        </w:rPr>
        <w:t xml:space="preserve"> </w:t>
      </w:r>
      <w:r>
        <w:t>was</w:t>
      </w:r>
      <w:r>
        <w:rPr>
          <w:spacing w:val="-7"/>
        </w:rPr>
        <w:t xml:space="preserve"> </w:t>
      </w:r>
      <w:r>
        <w:t>accounted</w:t>
      </w:r>
      <w:r>
        <w:rPr>
          <w:spacing w:val="-10"/>
        </w:rPr>
        <w:t xml:space="preserve"> </w:t>
      </w:r>
      <w:r>
        <w:t>for</w:t>
      </w:r>
      <w:r>
        <w:rPr>
          <w:spacing w:val="-7"/>
        </w:rPr>
        <w:t xml:space="preserve"> </w:t>
      </w:r>
      <w:r>
        <w:t>in</w:t>
      </w:r>
      <w:r>
        <w:rPr>
          <w:spacing w:val="-8"/>
        </w:rPr>
        <w:t xml:space="preserve"> </w:t>
      </w:r>
      <w:r>
        <w:t>the</w:t>
      </w:r>
      <w:r>
        <w:rPr>
          <w:spacing w:val="-6"/>
        </w:rPr>
        <w:t xml:space="preserve"> </w:t>
      </w:r>
      <w:r>
        <w:t>surface</w:t>
      </w:r>
      <w:r>
        <w:rPr>
          <w:spacing w:val="-10"/>
        </w:rPr>
        <w:t xml:space="preserve"> </w:t>
      </w:r>
      <w:r>
        <w:t>water</w:t>
      </w:r>
      <w:r>
        <w:rPr>
          <w:spacing w:val="-9"/>
        </w:rPr>
        <w:t xml:space="preserve"> </w:t>
      </w:r>
      <w:r>
        <w:t>quality modelling as recommended by the expert review conducted by Mr Neil Craigie. The surface water wetland system has been sized to manage the potential increased hydraulic and nutrient load from the development, including the irrigation</w:t>
      </w:r>
      <w:r>
        <w:rPr>
          <w:spacing w:val="-14"/>
        </w:rPr>
        <w:t xml:space="preserve"> </w:t>
      </w:r>
      <w:r>
        <w:t>areas.</w:t>
      </w:r>
    </w:p>
    <w:p w:rsidR="004567FC" w:rsidRPr="004567FC" w:rsidRDefault="004567FC" w:rsidP="005B0A9F">
      <w:pPr>
        <w:rPr>
          <w:lang w:val="en"/>
        </w:rPr>
      </w:pPr>
    </w:p>
    <w:sectPr w:rsidR="004567FC" w:rsidRPr="004567FC" w:rsidSect="003C40F4">
      <w:headerReference w:type="default" r:id="rId14"/>
      <w:type w:val="continuous"/>
      <w:pgSz w:w="11906" w:h="16838"/>
      <w:pgMar w:top="1440" w:right="1274" w:bottom="1440" w:left="1440" w:header="708" w:footer="6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D6" w:rsidRDefault="00AA43D6" w:rsidP="004567FC">
      <w:r>
        <w:separator/>
      </w:r>
    </w:p>
  </w:endnote>
  <w:endnote w:type="continuationSeparator" w:id="0">
    <w:p w:rsidR="00AA43D6" w:rsidRDefault="00AA43D6" w:rsidP="0045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etaNormalRegular">
    <w:altName w:val="Times New Roman"/>
    <w:charset w:val="0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574391"/>
      <w:docPartObj>
        <w:docPartGallery w:val="Page Numbers (Bottom of Page)"/>
        <w:docPartUnique/>
      </w:docPartObj>
    </w:sdtPr>
    <w:sdtEndPr>
      <w:rPr>
        <w:rFonts w:ascii="Arial" w:hAnsi="Arial" w:cs="Arial"/>
        <w:noProof/>
        <w:color w:val="003F72"/>
        <w:sz w:val="32"/>
        <w:szCs w:val="32"/>
      </w:rPr>
    </w:sdtEndPr>
    <w:sdtContent>
      <w:p w:rsidR="00AA43D6" w:rsidRPr="00B17B35" w:rsidRDefault="00AA43D6" w:rsidP="00B17B35">
        <w:pPr>
          <w:pStyle w:val="Footer"/>
          <w:spacing w:before="240"/>
          <w:rPr>
            <w:rFonts w:ascii="Arial" w:hAnsi="Arial" w:cs="Arial"/>
            <w:color w:val="003F72"/>
            <w:sz w:val="32"/>
            <w:szCs w:val="32"/>
          </w:rPr>
        </w:pPr>
        <w:r w:rsidRPr="00B17B35">
          <w:rPr>
            <w:rFonts w:ascii="Arial" w:hAnsi="Arial" w:cs="Arial"/>
            <w:color w:val="003F72"/>
            <w:sz w:val="32"/>
            <w:szCs w:val="32"/>
          </w:rPr>
          <w:fldChar w:fldCharType="begin"/>
        </w:r>
        <w:r w:rsidRPr="00B17B35">
          <w:rPr>
            <w:rFonts w:ascii="Arial" w:hAnsi="Arial" w:cs="Arial"/>
            <w:color w:val="003F72"/>
            <w:sz w:val="32"/>
            <w:szCs w:val="32"/>
          </w:rPr>
          <w:instrText xml:space="preserve"> PAGE   \* MERGEFORMAT </w:instrText>
        </w:r>
        <w:r w:rsidRPr="00B17B35">
          <w:rPr>
            <w:rFonts w:ascii="Arial" w:hAnsi="Arial" w:cs="Arial"/>
            <w:color w:val="003F72"/>
            <w:sz w:val="32"/>
            <w:szCs w:val="32"/>
          </w:rPr>
          <w:fldChar w:fldCharType="separate"/>
        </w:r>
        <w:r>
          <w:rPr>
            <w:rFonts w:ascii="Arial" w:hAnsi="Arial" w:cs="Arial"/>
            <w:noProof/>
            <w:color w:val="003F72"/>
            <w:sz w:val="32"/>
            <w:szCs w:val="32"/>
          </w:rPr>
          <w:t>2</w:t>
        </w:r>
        <w:r w:rsidRPr="00B17B35">
          <w:rPr>
            <w:rFonts w:ascii="Arial" w:hAnsi="Arial" w:cs="Arial"/>
            <w:noProof/>
            <w:color w:val="003F72"/>
            <w:sz w:val="32"/>
            <w:szCs w:val="32"/>
          </w:rPr>
          <w:fldChar w:fldCharType="end"/>
        </w:r>
      </w:p>
    </w:sdtContent>
  </w:sdt>
  <w:p w:rsidR="00AA43D6" w:rsidRDefault="00AA4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D6" w:rsidRDefault="00AA43D6">
    <w:pPr>
      <w:pStyle w:val="Footer"/>
      <w:jc w:val="center"/>
    </w:pPr>
  </w:p>
  <w:sdt>
    <w:sdtPr>
      <w:id w:val="-1747174626"/>
      <w:docPartObj>
        <w:docPartGallery w:val="Page Numbers (Bottom of Page)"/>
        <w:docPartUnique/>
      </w:docPartObj>
    </w:sdtPr>
    <w:sdtEndPr>
      <w:rPr>
        <w:rFonts w:ascii="Arial" w:hAnsi="Arial" w:cs="Arial"/>
        <w:noProof/>
        <w:color w:val="003F72"/>
        <w:sz w:val="32"/>
        <w:szCs w:val="32"/>
      </w:rPr>
    </w:sdtEndPr>
    <w:sdtContent>
      <w:p w:rsidR="00AA43D6" w:rsidRPr="00B17B35" w:rsidRDefault="00AA43D6" w:rsidP="00B17B35">
        <w:pPr>
          <w:pStyle w:val="Footer"/>
          <w:spacing w:before="240"/>
          <w:jc w:val="right"/>
          <w:rPr>
            <w:rFonts w:ascii="Arial" w:hAnsi="Arial" w:cs="Arial"/>
            <w:color w:val="003F72"/>
            <w:sz w:val="32"/>
            <w:szCs w:val="32"/>
          </w:rPr>
        </w:pPr>
        <w:r w:rsidRPr="00B17B35">
          <w:rPr>
            <w:rFonts w:ascii="Arial" w:hAnsi="Arial" w:cs="Arial"/>
            <w:color w:val="003F72"/>
            <w:sz w:val="32"/>
            <w:szCs w:val="32"/>
          </w:rPr>
          <w:fldChar w:fldCharType="begin"/>
        </w:r>
        <w:r w:rsidRPr="00B17B35">
          <w:rPr>
            <w:rFonts w:ascii="Arial" w:hAnsi="Arial" w:cs="Arial"/>
            <w:color w:val="003F72"/>
            <w:sz w:val="32"/>
            <w:szCs w:val="32"/>
          </w:rPr>
          <w:instrText xml:space="preserve"> PAGE   \* MERGEFORMAT </w:instrText>
        </w:r>
        <w:r w:rsidRPr="00B17B35">
          <w:rPr>
            <w:rFonts w:ascii="Arial" w:hAnsi="Arial" w:cs="Arial"/>
            <w:color w:val="003F72"/>
            <w:sz w:val="32"/>
            <w:szCs w:val="32"/>
          </w:rPr>
          <w:fldChar w:fldCharType="separate"/>
        </w:r>
        <w:r w:rsidR="00FC7581">
          <w:rPr>
            <w:rFonts w:ascii="Arial" w:hAnsi="Arial" w:cs="Arial"/>
            <w:noProof/>
            <w:color w:val="003F72"/>
            <w:sz w:val="32"/>
            <w:szCs w:val="32"/>
          </w:rPr>
          <w:t>8</w:t>
        </w:r>
        <w:r w:rsidRPr="00B17B35">
          <w:rPr>
            <w:rFonts w:ascii="Arial" w:hAnsi="Arial" w:cs="Arial"/>
            <w:noProof/>
            <w:color w:val="003F72"/>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D6" w:rsidRDefault="00AA43D6" w:rsidP="003C40F4">
    <w:pPr>
      <w:pStyle w:val="Footer"/>
      <w:tabs>
        <w:tab w:val="clear" w:pos="4513"/>
        <w:tab w:val="clear" w:pos="9026"/>
        <w:tab w:val="center" w:pos="4596"/>
      </w:tabs>
    </w:pPr>
    <w:r w:rsidRPr="003E620C">
      <w:rPr>
        <w:noProof/>
        <w:lang w:eastAsia="en-AU"/>
      </w:rPr>
      <w:drawing>
        <wp:anchor distT="0" distB="0" distL="114300" distR="114300" simplePos="0" relativeHeight="251661312" behindDoc="1" locked="0" layoutInCell="1" allowOverlap="1" wp14:anchorId="04EA59EC" wp14:editId="2D886FBB">
          <wp:simplePos x="0" y="0"/>
          <wp:positionH relativeFrom="column">
            <wp:posOffset>-304800</wp:posOffset>
          </wp:positionH>
          <wp:positionV relativeFrom="paragraph">
            <wp:posOffset>-409750</wp:posOffset>
          </wp:positionV>
          <wp:extent cx="5041900" cy="780415"/>
          <wp:effectExtent l="0" t="0" r="635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0" cy="7804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D6" w:rsidRDefault="00AA43D6" w:rsidP="004567FC">
      <w:r>
        <w:separator/>
      </w:r>
    </w:p>
  </w:footnote>
  <w:footnote w:type="continuationSeparator" w:id="0">
    <w:p w:rsidR="00AA43D6" w:rsidRDefault="00AA43D6" w:rsidP="0045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D6" w:rsidRPr="003E620C" w:rsidRDefault="00AA43D6" w:rsidP="00B17B35">
    <w:pPr>
      <w:pStyle w:val="Header"/>
      <w:rPr>
        <w:rFonts w:ascii="Arial" w:hAnsi="Arial" w:cs="Arial"/>
        <w:color w:val="003F72"/>
        <w:sz w:val="32"/>
        <w:szCs w:val="32"/>
      </w:rPr>
    </w:pPr>
    <w:r>
      <w:rPr>
        <w:rFonts w:ascii="Arial" w:hAnsi="Arial" w:cs="Arial"/>
        <w:noProof/>
        <w:color w:val="003F72"/>
        <w:sz w:val="32"/>
        <w:szCs w:val="32"/>
        <w:lang w:eastAsia="en-AU"/>
      </w:rPr>
      <mc:AlternateContent>
        <mc:Choice Requires="wps">
          <w:drawing>
            <wp:anchor distT="0" distB="0" distL="114300" distR="114300" simplePos="0" relativeHeight="251667456" behindDoc="0" locked="0" layoutInCell="1" allowOverlap="1" wp14:anchorId="076FDC40" wp14:editId="69613E37">
              <wp:simplePos x="0" y="0"/>
              <wp:positionH relativeFrom="column">
                <wp:posOffset>-38100</wp:posOffset>
              </wp:positionH>
              <wp:positionV relativeFrom="paragraph">
                <wp:posOffset>331470</wp:posOffset>
              </wp:positionV>
              <wp:extent cx="5791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B42CDB"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pt,26.1pt" to="45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XPuAEAAMUDAAAOAAAAZHJzL2Uyb0RvYy54bWysU02PEzEMvSPxH6Lc6cysxNeo0z10tVwQ&#10;VCz8gGzG6URK4sgJnfbf46TtLAIkBNpLJo79bL9nz/r26J04ACWLYZDdqpUCgsbRhv0gv329f/VO&#10;ipRVGJXDAIM8QZK3m5cv1nPs4QYndCOQ4CQh9XMc5JRz7Jsm6Qm8SiuMENhpkLzKbNK+GUnNnN27&#10;5qZt3zQz0hgJNaTEr3dnp9zU/MaAzp+NSZCFGyT3lutJ9XwsZ7NZq35PKk5WX9pQ/9GFVzZw0SXV&#10;ncpKfCf7WypvNWFCk1cafYPGWA2VA7Pp2l/YPEwqQuXC4qS4yJSeL63+dNiRsCPPjuUJyvOMHjIp&#10;u5+y2GIIrCCSYCcrNcfUM2AbdnSxUtxRoX005MuXCYljVfe0qAvHLDQ/vn77vuORSaGvvuYJGCnl&#10;D4BelMsgnQ2FuOrV4WPKXIxDryFslEbOpestnxyUYBe+gGEyXKyr6LpGsHUkDooXQGkNIXeFCuer&#10;0QVmrHMLsP078BJfoFBX7F/AC6JWxpAXsLcB6U/V8/HasjnHXxU48y4SPOJ4qkOp0vCuVIaXvS7L&#10;+LNd4U9/3+YHAAAA//8DAFBLAwQUAAYACAAAACEAihKeKd4AAAAIAQAADwAAAGRycy9kb3ducmV2&#10;LnhtbEyPwU7DMBBE70j8g7VIXFDrEJGqTeNUgFT1ABWi4QPceEki4nUUO2nK17MVBzjuzGj2TbaZ&#10;bCtG7H3jSMH9PAKBVDrTUKXgo9jOliB80GR06wgVnNHDJr++ynRq3InecTyESnAJ+VQrqEPoUil9&#10;WaPVfu46JPY+XW914LOvpOn1icttK+MoWkirG+IPte7wucby6zBYBbvtE74k56F6MMmuuBuL1/33&#10;21Kp25vpcQ0i4BT+wnDBZ3TImenoBjJetApmC54SFCRxDIL9VXQRjr+CzDP5f0D+AwAA//8DAFBL&#10;AQItABQABgAIAAAAIQC2gziS/gAAAOEBAAATAAAAAAAAAAAAAAAAAAAAAABbQ29udGVudF9UeXBl&#10;c10ueG1sUEsBAi0AFAAGAAgAAAAhADj9If/WAAAAlAEAAAsAAAAAAAAAAAAAAAAALwEAAF9yZWxz&#10;Ly5yZWxzUEsBAi0AFAAGAAgAAAAhANYutc+4AQAAxQMAAA4AAAAAAAAAAAAAAAAALgIAAGRycy9l&#10;Mm9Eb2MueG1sUEsBAi0AFAAGAAgAAAAhAIoSnineAAAACAEAAA8AAAAAAAAAAAAAAAAAEgQAAGRy&#10;cy9kb3ducmV2LnhtbFBLBQYAAAAABAAEAPMAAAAdBQAAAAA=&#10;" strokecolor="#4579b8 [3044]"/>
          </w:pict>
        </mc:Fallback>
      </mc:AlternateContent>
    </w:r>
    <w:r w:rsidRPr="003E620C">
      <w:rPr>
        <w:rFonts w:ascii="Arial" w:hAnsi="Arial" w:cs="Arial"/>
        <w:color w:val="003F72"/>
        <w:sz w:val="32"/>
        <w:szCs w:val="32"/>
      </w:rPr>
      <w:t>EPA’s response to community concerns</w:t>
    </w:r>
  </w:p>
  <w:p w:rsidR="00AA43D6" w:rsidRDefault="00AA43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D6" w:rsidRPr="003E620C" w:rsidRDefault="00AA43D6" w:rsidP="003E620C">
    <w:pPr>
      <w:pStyle w:val="Header"/>
      <w:rPr>
        <w:rFonts w:ascii="Arial" w:hAnsi="Arial" w:cs="Arial"/>
        <w:color w:val="003F72"/>
        <w:sz w:val="32"/>
        <w:szCs w:val="32"/>
      </w:rPr>
    </w:pPr>
    <w:r>
      <w:rPr>
        <w:rFonts w:ascii="Arial" w:hAnsi="Arial" w:cs="Arial"/>
        <w:noProof/>
        <w:color w:val="003F72"/>
        <w:sz w:val="32"/>
        <w:szCs w:val="32"/>
        <w:lang w:eastAsia="en-AU"/>
      </w:rPr>
      <mc:AlternateContent>
        <mc:Choice Requires="wps">
          <w:drawing>
            <wp:anchor distT="0" distB="0" distL="114300" distR="114300" simplePos="0" relativeHeight="251665408" behindDoc="0" locked="0" layoutInCell="1" allowOverlap="1" wp14:anchorId="529CC24F" wp14:editId="62D733FA">
              <wp:simplePos x="0" y="0"/>
              <wp:positionH relativeFrom="column">
                <wp:posOffset>-38100</wp:posOffset>
              </wp:positionH>
              <wp:positionV relativeFrom="paragraph">
                <wp:posOffset>331470</wp:posOffset>
              </wp:positionV>
              <wp:extent cx="579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C13A91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26.1pt" to="45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jtwEAAMMDAAAOAAAAZHJzL2Uyb0RvYy54bWysU8GOEzEMvSPxD1HudDorQWHU6R66gguC&#10;imU/IJtxOpGSOHJCO/17nLSdRYCEWO3FEyd+tt+zZ307eScOQMli6GW7WEoBQeNgw76XD98/vnkv&#10;RcoqDMphgF6eIMnbzetX62Ps4AZHdAOQ4CQhdcfYyzHn2DVN0iN4lRYYIfCjQfIqs0v7ZiB15Oze&#10;NTfL5bvmiDREQg0p8e3d+VFuan5jQOevxiTIwvWSe8vVUrWPxTabter2pOJo9aUN9YwuvLKBi86p&#10;7lRW4gfZP1J5qwkTmrzQ6Bs0xmqoHJhNu/yNzf2oIlQuLE6Ks0zp5dLqL4cdCTv0ciVFUJ5HdJ9J&#10;2f2YxRZDYAGRxKrodIyp4/Bt2NHFS3FHhfRkyJcv0xFT1fY0awtTFpov364+tDwwKfT1rXkCRkr5&#10;E6AX5dBLZ0OhrTp1+JwyF+PQawg7pZFz6XrKJwcl2IVvYJgKF2srui4RbB2Jg+LxK60h5LZQ4Xw1&#10;usCMdW4GLv8NvMQXKNQF+x/wjKiVMeQZ7G1A+lv1PF1bNuf4qwJn3kWCRxxOdShVGt6UyvCy1WUV&#10;f/Ur/Onf2/wEAAD//wMAUEsDBBQABgAIAAAAIQCKEp4p3gAAAAgBAAAPAAAAZHJzL2Rvd25yZXYu&#10;eG1sTI/BTsMwEETvSPyDtUhcUOsQkapN41SAVPUAFaLhA9x4SSLidRQ7acrXsxUHOO7MaPZNtpls&#10;K0bsfeNIwf08AoFUOtNQpeCj2M6WIHzQZHTrCBWc0cMmv77KdGrcid5xPIRKcAn5VCuoQ+hSKX1Z&#10;o9V+7jok9j5db3Xgs6+k6fWJy20r4yhaSKsb4g+17vC5xvLrMFgFu+0TviTnoXowya64G4vX/ffb&#10;Uqnbm+lxDSLgFP7CcMFndMiZ6egGMl60CmYLnhIUJHEMgv1VdBGOv4LMM/l/QP4DAAD//wMAUEsB&#10;Ai0AFAAGAAgAAAAhALaDOJL+AAAA4QEAABMAAAAAAAAAAAAAAAAAAAAAAFtDb250ZW50X1R5cGVz&#10;XS54bWxQSwECLQAUAAYACAAAACEAOP0h/9YAAACUAQAACwAAAAAAAAAAAAAAAAAvAQAAX3JlbHMv&#10;LnJlbHNQSwECLQAUAAYACAAAACEAmVvco7cBAADDAwAADgAAAAAAAAAAAAAAAAAuAgAAZHJzL2Uy&#10;b0RvYy54bWxQSwECLQAUAAYACAAAACEAihKeKd4AAAAIAQAADwAAAAAAAAAAAAAAAAARBAAAZHJz&#10;L2Rvd25yZXYueG1sUEsFBgAAAAAEAAQA8wAAABwFAAAAAA==&#10;" strokecolor="#4579b8 [3044]"/>
          </w:pict>
        </mc:Fallback>
      </mc:AlternateContent>
    </w:r>
    <w:r w:rsidRPr="003E620C">
      <w:rPr>
        <w:rFonts w:ascii="Arial" w:hAnsi="Arial" w:cs="Arial"/>
        <w:color w:val="003F72"/>
        <w:sz w:val="32"/>
        <w:szCs w:val="32"/>
      </w:rPr>
      <w:t>EPA’s response to community concerns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596" w:type="dxa"/>
      <w:tblInd w:w="-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603"/>
    </w:tblGrid>
    <w:tr w:rsidR="00AA43D6" w:rsidTr="003E620C">
      <w:trPr>
        <w:trHeight w:val="1715"/>
      </w:trPr>
      <w:tc>
        <w:tcPr>
          <w:tcW w:w="6993" w:type="dxa"/>
          <w:tcBorders>
            <w:bottom w:val="single" w:sz="8" w:space="0" w:color="003F72"/>
          </w:tcBorders>
          <w:vAlign w:val="bottom"/>
        </w:tcPr>
        <w:p w:rsidR="00AA43D6" w:rsidRPr="00F435CD" w:rsidRDefault="00AA43D6" w:rsidP="003E620C">
          <w:pPr>
            <w:pStyle w:val="Header"/>
            <w:spacing w:after="240"/>
            <w:rPr>
              <w:rStyle w:val="TitleChar"/>
              <w:b/>
              <w:sz w:val="2"/>
              <w:szCs w:val="2"/>
              <w:lang w:val="en-US"/>
            </w:rPr>
          </w:pPr>
          <w:r>
            <w:rPr>
              <w:rStyle w:val="TitleChar"/>
              <w:b/>
            </w:rPr>
            <w:t>EPA’s response to</w:t>
          </w:r>
          <w:r>
            <w:rPr>
              <w:rStyle w:val="TitleChar"/>
              <w:b/>
            </w:rPr>
            <w:br/>
            <w:t>community concerns</w:t>
          </w:r>
        </w:p>
      </w:tc>
      <w:tc>
        <w:tcPr>
          <w:tcW w:w="3603" w:type="dxa"/>
          <w:tcBorders>
            <w:bottom w:val="single" w:sz="8" w:space="0" w:color="003F72"/>
          </w:tcBorders>
          <w:vAlign w:val="bottom"/>
        </w:tcPr>
        <w:p w:rsidR="00AA43D6" w:rsidRDefault="00AA43D6" w:rsidP="003E620C">
          <w:pPr>
            <w:pStyle w:val="Header"/>
            <w:jc w:val="right"/>
            <w:rPr>
              <w:rStyle w:val="TitleChar"/>
              <w:b/>
            </w:rPr>
          </w:pPr>
          <w:r>
            <w:rPr>
              <w:rFonts w:eastAsia="MS Gothic"/>
              <w:noProof/>
              <w:color w:val="003F72"/>
              <w:kern w:val="2"/>
              <w:sz w:val="56"/>
              <w:szCs w:val="52"/>
              <w:vertAlign w:val="subscript"/>
            </w:rPr>
            <w:drawing>
              <wp:anchor distT="0" distB="0" distL="114300" distR="114300" simplePos="0" relativeHeight="251662336" behindDoc="1" locked="0" layoutInCell="1" allowOverlap="1" wp14:anchorId="74F1F182" wp14:editId="00CAF374">
                <wp:simplePos x="0" y="0"/>
                <wp:positionH relativeFrom="column">
                  <wp:posOffset>-123825</wp:posOffset>
                </wp:positionH>
                <wp:positionV relativeFrom="paragraph">
                  <wp:posOffset>-441325</wp:posOffset>
                </wp:positionV>
                <wp:extent cx="2076450" cy="7239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40509" b="10130"/>
                        <a:stretch>
                          <a:fillRect/>
                        </a:stretch>
                      </pic:blipFill>
                      <pic:spPr bwMode="auto">
                        <a:xfrm>
                          <a:off x="0" y="0"/>
                          <a:ext cx="20764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A43D6" w:rsidRDefault="00AA43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D6" w:rsidRPr="003E620C" w:rsidRDefault="00AA43D6" w:rsidP="003E620C">
    <w:pPr>
      <w:pStyle w:val="Header"/>
      <w:rPr>
        <w:rFonts w:ascii="Arial" w:hAnsi="Arial" w:cs="Arial"/>
        <w:color w:val="003F72"/>
        <w:sz w:val="32"/>
        <w:szCs w:val="32"/>
      </w:rPr>
    </w:pPr>
    <w:r>
      <w:rPr>
        <w:rFonts w:ascii="Arial" w:hAnsi="Arial" w:cs="Arial"/>
        <w:noProof/>
        <w:color w:val="003F72"/>
        <w:sz w:val="32"/>
        <w:szCs w:val="32"/>
        <w:lang w:eastAsia="en-AU"/>
      </w:rPr>
      <mc:AlternateContent>
        <mc:Choice Requires="wps">
          <w:drawing>
            <wp:anchor distT="0" distB="0" distL="114300" distR="114300" simplePos="0" relativeHeight="251669504" behindDoc="0" locked="0" layoutInCell="1" allowOverlap="1" wp14:anchorId="16145F6C" wp14:editId="269D6094">
              <wp:simplePos x="0" y="0"/>
              <wp:positionH relativeFrom="column">
                <wp:posOffset>-38100</wp:posOffset>
              </wp:positionH>
              <wp:positionV relativeFrom="paragraph">
                <wp:posOffset>331470</wp:posOffset>
              </wp:positionV>
              <wp:extent cx="57912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pt,26.1pt" to="45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QQuAEAAMUDAAAOAAAAZHJzL2Uyb0RvYy54bWysU8GOEzEMvSPxD1HudDqLYGHU6R66gguC&#10;ioUPyGacTqQkjpzQmf49TtrOIkBCIC6eOPaz/V48m7vZO3EEShZDL9vVWgoIGgcbDr38+uXdizdS&#10;pKzCoBwG6OUJkrzbPn+2mWIHNziiG4AEFwmpm2Ivx5xj1zRJj+BVWmGEwEGD5FVmlw7NQGri6t41&#10;N+v162ZCGiKhhpT49v4clNta3xjQ+ZMxCbJwveTZcrVU7WOxzXajugOpOFp9GUP9wxRe2cBNl1L3&#10;KivxjewvpbzVhAlNXmn0DRpjNVQOzKZd/8TmYVQRKhcWJ8VFpvT/yuqPxz0JO/Ty5a0UQXl+o4dM&#10;yh7GLHYYAiuIJDjISk0xdQzYhT1dvBT3VGjPhnz5MiExV3VPi7owZ6H58tXt25afTAp9jTVPwEgp&#10;vwf0ohx66WwoxFWnjh9S5macek1hpwxybl1P+eSgJLvwGQyT4WZtRdc1gp0jcVS8AEprCLktVLhe&#10;zS4wY51bgOs/Ay/5BQp1xf4GvCBqZwx5AXsbkH7XPc/Xkc05/6rAmXeR4BGHU32UKg3vSmV42euy&#10;jD/6Ff70922/AwAA//8DAFBLAwQUAAYACAAAACEAihKeKd4AAAAIAQAADwAAAGRycy9kb3ducmV2&#10;LnhtbEyPwU7DMBBE70j8g7VIXFDrEJGqTeNUgFT1ABWi4QPceEki4nUUO2nK17MVBzjuzGj2TbaZ&#10;bCtG7H3jSMH9PAKBVDrTUKXgo9jOliB80GR06wgVnNHDJr++ynRq3InecTyESnAJ+VQrqEPoUil9&#10;WaPVfu46JPY+XW914LOvpOn1icttK+MoWkirG+IPte7wucby6zBYBbvtE74k56F6MMmuuBuL1/33&#10;21Kp25vpcQ0i4BT+wnDBZ3TImenoBjJetApmC54SFCRxDIL9VXQRjr+CzDP5f0D+AwAA//8DAFBL&#10;AQItABQABgAIAAAAIQC2gziS/gAAAOEBAAATAAAAAAAAAAAAAAAAAAAAAABbQ29udGVudF9UeXBl&#10;c10ueG1sUEsBAi0AFAAGAAgAAAAhADj9If/WAAAAlAEAAAsAAAAAAAAAAAAAAAAALwEAAF9yZWxz&#10;Ly5yZWxzUEsBAi0AFAAGAAgAAAAhAGxd9BC4AQAAxQMAAA4AAAAAAAAAAAAAAAAALgIAAGRycy9l&#10;Mm9Eb2MueG1sUEsBAi0AFAAGAAgAAAAhAIoSnineAAAACAEAAA8AAAAAAAAAAAAAAAAAEgQAAGRy&#10;cy9kb3ducmV2LnhtbFBLBQYAAAAABAAEAPMAAAAdBQAAAAA=&#10;" strokecolor="#4579b8 [3044]"/>
          </w:pict>
        </mc:Fallback>
      </mc:AlternateContent>
    </w:r>
    <w:r w:rsidRPr="003C40F4">
      <w:t xml:space="preserve"> </w:t>
    </w:r>
    <w:r w:rsidRPr="003C40F4">
      <w:rPr>
        <w:rFonts w:ascii="Arial" w:hAnsi="Arial" w:cs="Arial"/>
        <w:color w:val="003F72"/>
        <w:sz w:val="32"/>
        <w:szCs w:val="32"/>
      </w:rPr>
      <w:t xml:space="preserve">Attachment </w:t>
    </w:r>
    <w:r>
      <w:rPr>
        <w:rFonts w:ascii="Arial" w:hAnsi="Arial" w:cs="Arial"/>
        <w:color w:val="003F72"/>
        <w:sz w:val="32"/>
        <w:szCs w:val="32"/>
      </w:rPr>
      <w:t xml:space="preserve">1 </w:t>
    </w:r>
    <w:r w:rsidRPr="003C40F4">
      <w:rPr>
        <w:rFonts w:ascii="Arial" w:hAnsi="Arial" w:cs="Arial"/>
        <w:color w:val="003F72"/>
        <w:sz w:val="32"/>
        <w:szCs w:val="32"/>
      </w:rPr>
      <w:t>-  RLX’s response to the submissions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7AF"/>
    <w:multiLevelType w:val="hybridMultilevel"/>
    <w:tmpl w:val="DBC6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B928A8"/>
    <w:multiLevelType w:val="hybridMultilevel"/>
    <w:tmpl w:val="DD943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4228F7"/>
    <w:multiLevelType w:val="hybridMultilevel"/>
    <w:tmpl w:val="65EA17E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0E0C0E"/>
    <w:multiLevelType w:val="hybridMultilevel"/>
    <w:tmpl w:val="00F280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FB4DD8"/>
    <w:multiLevelType w:val="hybridMultilevel"/>
    <w:tmpl w:val="4140ADE4"/>
    <w:lvl w:ilvl="0" w:tplc="0C090011">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4373CE4"/>
    <w:multiLevelType w:val="hybridMultilevel"/>
    <w:tmpl w:val="7CA41A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374B8B"/>
    <w:multiLevelType w:val="hybridMultilevel"/>
    <w:tmpl w:val="CBB679F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nsid w:val="20A16CF5"/>
    <w:multiLevelType w:val="hybridMultilevel"/>
    <w:tmpl w:val="E55C8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211A79"/>
    <w:multiLevelType w:val="hybridMultilevel"/>
    <w:tmpl w:val="704469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306436E6"/>
    <w:multiLevelType w:val="hybridMultilevel"/>
    <w:tmpl w:val="855EF8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C1165"/>
    <w:multiLevelType w:val="multilevel"/>
    <w:tmpl w:val="BE900D78"/>
    <w:styleLink w:val="SpiireMulti-list"/>
    <w:lvl w:ilvl="0">
      <w:start w:val="1"/>
      <w:numFmt w:val="decimal"/>
      <w:pStyle w:val="HeadingNumber1"/>
      <w:lvlText w:val="%1"/>
      <w:lvlJc w:val="left"/>
      <w:pPr>
        <w:tabs>
          <w:tab w:val="num" w:pos="1134"/>
        </w:tabs>
        <w:ind w:left="1134" w:hanging="850"/>
      </w:pPr>
      <w:rPr>
        <w:rFonts w:ascii="Arial" w:hAnsi="Arial" w:cs="Times New Roman" w:hint="default"/>
        <w:b/>
        <w:sz w:val="20"/>
      </w:rPr>
    </w:lvl>
    <w:lvl w:ilvl="1">
      <w:start w:val="1"/>
      <w:numFmt w:val="decimal"/>
      <w:pStyle w:val="HeadingNumber2"/>
      <w:lvlText w:val="%1.%2"/>
      <w:lvlJc w:val="left"/>
      <w:pPr>
        <w:tabs>
          <w:tab w:val="num" w:pos="1134"/>
        </w:tabs>
        <w:ind w:left="1134" w:hanging="850"/>
      </w:pPr>
    </w:lvl>
    <w:lvl w:ilvl="2">
      <w:start w:val="1"/>
      <w:numFmt w:val="decimal"/>
      <w:pStyle w:val="HeadingNumber3"/>
      <w:lvlText w:val="%1.%2.%3"/>
      <w:lvlJc w:val="left"/>
      <w:pPr>
        <w:tabs>
          <w:tab w:val="num" w:pos="1134"/>
        </w:tabs>
        <w:ind w:left="1134" w:hanging="850"/>
      </w:pPr>
    </w:lvl>
    <w:lvl w:ilvl="3">
      <w:start w:val="1"/>
      <w:numFmt w:val="lowerLetter"/>
      <w:lvlText w:val="%4"/>
      <w:lvlJc w:val="left"/>
      <w:pPr>
        <w:tabs>
          <w:tab w:val="num" w:pos="1701"/>
        </w:tabs>
        <w:ind w:left="1701" w:hanging="567"/>
      </w:pPr>
    </w:lvl>
    <w:lvl w:ilvl="4">
      <w:start w:val="1"/>
      <w:numFmt w:val="bullet"/>
      <w:pStyle w:val="HeadingNumber5"/>
      <w:lvlText w:val=""/>
      <w:lvlJc w:val="left"/>
      <w:pPr>
        <w:tabs>
          <w:tab w:val="num" w:pos="1701"/>
        </w:tabs>
        <w:ind w:left="1701" w:hanging="567"/>
      </w:pPr>
      <w:rPr>
        <w:rFonts w:ascii="Symbol" w:hAnsi="Symbol" w:hint="default"/>
      </w:rPr>
    </w:lvl>
    <w:lvl w:ilvl="5">
      <w:start w:val="1"/>
      <w:numFmt w:val="decimal"/>
      <w:pStyle w:val="HeadingNumber6"/>
      <w:lvlText w:val="%6"/>
      <w:lvlJc w:val="left"/>
      <w:pPr>
        <w:tabs>
          <w:tab w:val="num" w:pos="1985"/>
        </w:tabs>
        <w:ind w:left="1985" w:hanging="284"/>
      </w:pPr>
    </w:lvl>
    <w:lvl w:ilvl="6">
      <w:start w:val="1"/>
      <w:numFmt w:val="bullet"/>
      <w:pStyle w:val="HeadingNumber7"/>
      <w:lvlText w:val=""/>
      <w:lvlJc w:val="left"/>
      <w:pPr>
        <w:tabs>
          <w:tab w:val="num" w:pos="1985"/>
        </w:tabs>
        <w:ind w:left="1985" w:hanging="284"/>
      </w:pPr>
      <w:rPr>
        <w:rFonts w:ascii="Symbol" w:hAnsi="Symbol" w:hint="default"/>
      </w:rPr>
    </w:lvl>
    <w:lvl w:ilvl="7">
      <w:start w:val="1"/>
      <w:numFmt w:val="lowerRoman"/>
      <w:lvlText w:val="%8"/>
      <w:lvlJc w:val="left"/>
      <w:pPr>
        <w:tabs>
          <w:tab w:val="num" w:pos="1985"/>
        </w:tabs>
        <w:ind w:left="1985" w:hanging="284"/>
      </w:pPr>
      <w:rPr>
        <w:rFonts w:ascii="Arial" w:hAnsi="Arial" w:cs="Times New Roman" w:hint="default"/>
        <w:b w:val="0"/>
        <w:i w:val="0"/>
        <w:sz w:val="20"/>
      </w:rPr>
    </w:lvl>
    <w:lvl w:ilvl="8">
      <w:start w:val="1"/>
      <w:numFmt w:val="upperRoman"/>
      <w:lvlText w:val="%9"/>
      <w:lvlJc w:val="left"/>
      <w:pPr>
        <w:tabs>
          <w:tab w:val="num" w:pos="1701"/>
        </w:tabs>
        <w:ind w:left="1701" w:firstLine="0"/>
      </w:pPr>
      <w:rPr>
        <w:rFonts w:ascii="Arial" w:hAnsi="Arial" w:cs="Times New Roman" w:hint="default"/>
        <w:b w:val="0"/>
        <w:i w:val="0"/>
        <w:sz w:val="20"/>
      </w:rPr>
    </w:lvl>
  </w:abstractNum>
  <w:abstractNum w:abstractNumId="11">
    <w:nsid w:val="37BE364A"/>
    <w:multiLevelType w:val="hybridMultilevel"/>
    <w:tmpl w:val="06B6D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98F64A8"/>
    <w:multiLevelType w:val="multilevel"/>
    <w:tmpl w:val="95464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2050F6"/>
    <w:multiLevelType w:val="hybridMultilevel"/>
    <w:tmpl w:val="87AC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F006A6"/>
    <w:multiLevelType w:val="hybridMultilevel"/>
    <w:tmpl w:val="903A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8F0EA9"/>
    <w:multiLevelType w:val="hybridMultilevel"/>
    <w:tmpl w:val="6A6072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4A61A3E"/>
    <w:multiLevelType w:val="hybridMultilevel"/>
    <w:tmpl w:val="41EE91A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2077C04"/>
    <w:multiLevelType w:val="hybridMultilevel"/>
    <w:tmpl w:val="DD6C0A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32310CA"/>
    <w:multiLevelType w:val="hybridMultilevel"/>
    <w:tmpl w:val="EC2C03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3741397"/>
    <w:multiLevelType w:val="hybridMultilevel"/>
    <w:tmpl w:val="CBEA4FD2"/>
    <w:lvl w:ilvl="0" w:tplc="0C090011">
      <w:start w:val="1"/>
      <w:numFmt w:val="decimal"/>
      <w:lvlText w:val="%1)"/>
      <w:lvlJc w:val="left"/>
      <w:pPr>
        <w:ind w:left="11" w:hanging="360"/>
      </w:pPr>
      <w:rPr>
        <w:rFonts w:hint="default"/>
      </w:rPr>
    </w:lvl>
    <w:lvl w:ilvl="1" w:tplc="0C090019">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0">
    <w:nsid w:val="654140E6"/>
    <w:multiLevelType w:val="multilevel"/>
    <w:tmpl w:val="B1129082"/>
    <w:name w:val="Bullets"/>
    <w:lvl w:ilvl="0">
      <w:start w:val="1"/>
      <w:numFmt w:val="bullet"/>
      <w:pStyle w:val="ListBullet"/>
      <w:lvlText w:val=""/>
      <w:lvlJc w:val="left"/>
      <w:pPr>
        <w:tabs>
          <w:tab w:val="num" w:pos="1287"/>
        </w:tabs>
        <w:ind w:left="1287" w:hanging="567"/>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6E5A476D"/>
    <w:multiLevelType w:val="multilevel"/>
    <w:tmpl w:val="14A456D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7037DA4"/>
    <w:multiLevelType w:val="hybridMultilevel"/>
    <w:tmpl w:val="0726B716"/>
    <w:lvl w:ilvl="0" w:tplc="463833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8291F5B"/>
    <w:multiLevelType w:val="hybridMultilevel"/>
    <w:tmpl w:val="299456D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CA50DF2"/>
    <w:multiLevelType w:val="hybridMultilevel"/>
    <w:tmpl w:val="703C3D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9"/>
  </w:num>
  <w:num w:numId="2">
    <w:abstractNumId w:val="1"/>
  </w:num>
  <w:num w:numId="3">
    <w:abstractNumId w:val="2"/>
  </w:num>
  <w:num w:numId="4">
    <w:abstractNumId w:val="14"/>
  </w:num>
  <w:num w:numId="5">
    <w:abstractNumId w:val="13"/>
  </w:num>
  <w:num w:numId="6">
    <w:abstractNumId w:val="18"/>
  </w:num>
  <w:num w:numId="7">
    <w:abstractNumId w:val="21"/>
  </w:num>
  <w:num w:numId="8">
    <w:abstractNumId w:val="12"/>
  </w:num>
  <w:num w:numId="9">
    <w:abstractNumId w:val="3"/>
  </w:num>
  <w:num w:numId="10">
    <w:abstractNumId w:val="2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13">
    <w:abstractNumId w:val="17"/>
  </w:num>
  <w:num w:numId="14">
    <w:abstractNumId w:val="6"/>
  </w:num>
  <w:num w:numId="15">
    <w:abstractNumId w:val="5"/>
  </w:num>
  <w:num w:numId="16">
    <w:abstractNumId w:val="7"/>
  </w:num>
  <w:num w:numId="17">
    <w:abstractNumId w:val="15"/>
  </w:num>
  <w:num w:numId="18">
    <w:abstractNumId w:val="0"/>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4"/>
  </w:num>
  <w:num w:numId="21">
    <w:abstractNumId w:val="19"/>
  </w:num>
  <w:num w:numId="22">
    <w:abstractNumId w:val="23"/>
  </w:num>
  <w:num w:numId="23">
    <w:abstractNumId w:val="16"/>
  </w:num>
  <w:num w:numId="24">
    <w:abstractNumId w:val="11"/>
  </w:num>
  <w:num w:numId="25">
    <w:abstractNumId w:val="22"/>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FC"/>
    <w:rsid w:val="000472CE"/>
    <w:rsid w:val="00082C89"/>
    <w:rsid w:val="00091312"/>
    <w:rsid w:val="00091A35"/>
    <w:rsid w:val="001013BB"/>
    <w:rsid w:val="001052DD"/>
    <w:rsid w:val="00107DCD"/>
    <w:rsid w:val="001C331B"/>
    <w:rsid w:val="001D1E6A"/>
    <w:rsid w:val="0022405A"/>
    <w:rsid w:val="0023048B"/>
    <w:rsid w:val="00281C55"/>
    <w:rsid w:val="002B74A2"/>
    <w:rsid w:val="002C1B56"/>
    <w:rsid w:val="002C3F79"/>
    <w:rsid w:val="002C44A0"/>
    <w:rsid w:val="002D51F0"/>
    <w:rsid w:val="002E2A50"/>
    <w:rsid w:val="002F088D"/>
    <w:rsid w:val="00342EE7"/>
    <w:rsid w:val="00357A22"/>
    <w:rsid w:val="00361DC4"/>
    <w:rsid w:val="00393496"/>
    <w:rsid w:val="003B7594"/>
    <w:rsid w:val="003C40F4"/>
    <w:rsid w:val="003D7BB6"/>
    <w:rsid w:val="003E620C"/>
    <w:rsid w:val="00442C7F"/>
    <w:rsid w:val="004567FC"/>
    <w:rsid w:val="00457B96"/>
    <w:rsid w:val="00461C7E"/>
    <w:rsid w:val="004C1BFB"/>
    <w:rsid w:val="00515E06"/>
    <w:rsid w:val="00524FE8"/>
    <w:rsid w:val="00571A73"/>
    <w:rsid w:val="00590BAC"/>
    <w:rsid w:val="005B0A9F"/>
    <w:rsid w:val="005B24F2"/>
    <w:rsid w:val="005D5DEE"/>
    <w:rsid w:val="005F6E19"/>
    <w:rsid w:val="006233C8"/>
    <w:rsid w:val="006C1E45"/>
    <w:rsid w:val="006E5234"/>
    <w:rsid w:val="00701DC3"/>
    <w:rsid w:val="0070250F"/>
    <w:rsid w:val="00732F2F"/>
    <w:rsid w:val="00734C93"/>
    <w:rsid w:val="00755613"/>
    <w:rsid w:val="00782EBE"/>
    <w:rsid w:val="00787B4C"/>
    <w:rsid w:val="007B758E"/>
    <w:rsid w:val="007C537E"/>
    <w:rsid w:val="007D7090"/>
    <w:rsid w:val="00812068"/>
    <w:rsid w:val="008478A1"/>
    <w:rsid w:val="008731D6"/>
    <w:rsid w:val="008779B3"/>
    <w:rsid w:val="008A64A0"/>
    <w:rsid w:val="008D0353"/>
    <w:rsid w:val="008D454A"/>
    <w:rsid w:val="008D4CC6"/>
    <w:rsid w:val="008E2093"/>
    <w:rsid w:val="008F2275"/>
    <w:rsid w:val="008F49E9"/>
    <w:rsid w:val="008F50B0"/>
    <w:rsid w:val="009450D8"/>
    <w:rsid w:val="009813F1"/>
    <w:rsid w:val="009C1AC7"/>
    <w:rsid w:val="009C38F9"/>
    <w:rsid w:val="009D0D01"/>
    <w:rsid w:val="009D511B"/>
    <w:rsid w:val="009D70E2"/>
    <w:rsid w:val="00A21ED5"/>
    <w:rsid w:val="00A435AD"/>
    <w:rsid w:val="00A67FFD"/>
    <w:rsid w:val="00AA43D6"/>
    <w:rsid w:val="00B17B35"/>
    <w:rsid w:val="00B638AE"/>
    <w:rsid w:val="00B67782"/>
    <w:rsid w:val="00B85E1A"/>
    <w:rsid w:val="00BC702F"/>
    <w:rsid w:val="00BE5AEF"/>
    <w:rsid w:val="00BE67EE"/>
    <w:rsid w:val="00BF4CC8"/>
    <w:rsid w:val="00C70F72"/>
    <w:rsid w:val="00C8639B"/>
    <w:rsid w:val="00CA7AB5"/>
    <w:rsid w:val="00CB5B63"/>
    <w:rsid w:val="00CC16F3"/>
    <w:rsid w:val="00CE0B1A"/>
    <w:rsid w:val="00CE7D5C"/>
    <w:rsid w:val="00DD1E55"/>
    <w:rsid w:val="00E0596A"/>
    <w:rsid w:val="00E13BA9"/>
    <w:rsid w:val="00E6350C"/>
    <w:rsid w:val="00E83038"/>
    <w:rsid w:val="00E9426B"/>
    <w:rsid w:val="00EA4887"/>
    <w:rsid w:val="00EB72EF"/>
    <w:rsid w:val="00EE42B0"/>
    <w:rsid w:val="00F34AC8"/>
    <w:rsid w:val="00F42A99"/>
    <w:rsid w:val="00F77D7C"/>
    <w:rsid w:val="00FC7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FC"/>
    <w:pPr>
      <w:spacing w:after="0" w:line="240" w:lineRule="auto"/>
    </w:pPr>
  </w:style>
  <w:style w:type="paragraph" w:styleId="Heading1">
    <w:name w:val="heading 1"/>
    <w:basedOn w:val="Normal"/>
    <w:next w:val="Normal"/>
    <w:link w:val="Heading1Char"/>
    <w:uiPriority w:val="9"/>
    <w:qFormat/>
    <w:rsid w:val="00456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67FC"/>
    <w:pPr>
      <w:spacing w:before="100" w:beforeAutospacing="1" w:after="150"/>
      <w:outlineLvl w:val="1"/>
    </w:pPr>
    <w:rPr>
      <w:rFonts w:ascii="MetaNormalRegular" w:eastAsia="Times New Roman" w:hAnsi="MetaNormalRegular" w:cs="Times New Roman"/>
      <w:b/>
      <w:bCs/>
      <w:color w:val="00467F"/>
      <w:sz w:val="54"/>
      <w:szCs w:val="54"/>
      <w:lang w:eastAsia="en-AU"/>
    </w:rPr>
  </w:style>
  <w:style w:type="paragraph" w:styleId="Heading4">
    <w:name w:val="heading 4"/>
    <w:basedOn w:val="Normal"/>
    <w:next w:val="Normal"/>
    <w:link w:val="Heading4Char"/>
    <w:uiPriority w:val="9"/>
    <w:semiHidden/>
    <w:unhideWhenUsed/>
    <w:qFormat/>
    <w:rsid w:val="006E52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7FC"/>
    <w:rPr>
      <w:rFonts w:ascii="MetaNormalRegular" w:eastAsia="Times New Roman" w:hAnsi="MetaNormalRegular" w:cs="Times New Roman"/>
      <w:b/>
      <w:bCs/>
      <w:color w:val="00467F"/>
      <w:sz w:val="54"/>
      <w:szCs w:val="54"/>
      <w:lang w:eastAsia="en-AU"/>
    </w:rPr>
  </w:style>
  <w:style w:type="paragraph" w:styleId="ListParagraph">
    <w:name w:val="List Paragraph"/>
    <w:basedOn w:val="Normal"/>
    <w:link w:val="ListParagraphChar"/>
    <w:uiPriority w:val="34"/>
    <w:unhideWhenUsed/>
    <w:qFormat/>
    <w:rsid w:val="004567FC"/>
    <w:pPr>
      <w:spacing w:after="200" w:line="276" w:lineRule="auto"/>
      <w:ind w:left="720"/>
      <w:contextualSpacing/>
    </w:pPr>
  </w:style>
  <w:style w:type="character" w:customStyle="1" w:styleId="ListParagraphChar">
    <w:name w:val="List Paragraph Char"/>
    <w:link w:val="ListParagraph"/>
    <w:uiPriority w:val="34"/>
    <w:locked/>
    <w:rsid w:val="004567FC"/>
  </w:style>
  <w:style w:type="paragraph" w:customStyle="1" w:styleId="EPANormal">
    <w:name w:val="EPA Normal"/>
    <w:basedOn w:val="Normal"/>
    <w:qFormat/>
    <w:rsid w:val="004567FC"/>
    <w:pPr>
      <w:tabs>
        <w:tab w:val="right" w:pos="9923"/>
      </w:tabs>
      <w:spacing w:before="120" w:line="276" w:lineRule="auto"/>
    </w:pPr>
    <w:rPr>
      <w:rFonts w:ascii="Arial" w:eastAsia="Arial" w:hAnsi="Arial" w:cs="Times New Roman"/>
      <w:sz w:val="20"/>
      <w:szCs w:val="20"/>
    </w:rPr>
  </w:style>
  <w:style w:type="character" w:customStyle="1" w:styleId="Heading1Char">
    <w:name w:val="Heading 1 Char"/>
    <w:basedOn w:val="DefaultParagraphFont"/>
    <w:link w:val="Heading1"/>
    <w:uiPriority w:val="9"/>
    <w:rsid w:val="004567F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4567FC"/>
    <w:pPr>
      <w:tabs>
        <w:tab w:val="center" w:pos="4513"/>
        <w:tab w:val="right" w:pos="9026"/>
      </w:tabs>
    </w:pPr>
  </w:style>
  <w:style w:type="character" w:customStyle="1" w:styleId="HeaderChar">
    <w:name w:val="Header Char"/>
    <w:basedOn w:val="DefaultParagraphFont"/>
    <w:link w:val="Header"/>
    <w:rsid w:val="004567FC"/>
  </w:style>
  <w:style w:type="paragraph" w:styleId="Footer">
    <w:name w:val="footer"/>
    <w:basedOn w:val="Normal"/>
    <w:link w:val="FooterChar"/>
    <w:uiPriority w:val="99"/>
    <w:unhideWhenUsed/>
    <w:rsid w:val="004567FC"/>
    <w:pPr>
      <w:tabs>
        <w:tab w:val="center" w:pos="4513"/>
        <w:tab w:val="right" w:pos="9026"/>
      </w:tabs>
    </w:pPr>
  </w:style>
  <w:style w:type="character" w:customStyle="1" w:styleId="FooterChar">
    <w:name w:val="Footer Char"/>
    <w:basedOn w:val="DefaultParagraphFont"/>
    <w:link w:val="Footer"/>
    <w:uiPriority w:val="99"/>
    <w:rsid w:val="004567FC"/>
  </w:style>
  <w:style w:type="paragraph" w:styleId="Title">
    <w:name w:val="Title"/>
    <w:basedOn w:val="Normal"/>
    <w:next w:val="Normal"/>
    <w:link w:val="TitleChar"/>
    <w:autoRedefine/>
    <w:qFormat/>
    <w:rsid w:val="003E620C"/>
    <w:pPr>
      <w:contextualSpacing/>
    </w:pPr>
    <w:rPr>
      <w:rFonts w:ascii="Arial" w:eastAsia="MS Gothic" w:hAnsi="Arial" w:cs="Times New Roman"/>
      <w:color w:val="003F72"/>
      <w:kern w:val="2"/>
      <w:sz w:val="56"/>
      <w:szCs w:val="52"/>
    </w:rPr>
  </w:style>
  <w:style w:type="character" w:customStyle="1" w:styleId="TitleChar">
    <w:name w:val="Title Char"/>
    <w:basedOn w:val="DefaultParagraphFont"/>
    <w:link w:val="Title"/>
    <w:rsid w:val="003E620C"/>
    <w:rPr>
      <w:rFonts w:ascii="Arial" w:eastAsia="MS Gothic" w:hAnsi="Arial" w:cs="Times New Roman"/>
      <w:color w:val="003F72"/>
      <w:kern w:val="2"/>
      <w:sz w:val="56"/>
      <w:szCs w:val="52"/>
    </w:rPr>
  </w:style>
  <w:style w:type="table" w:styleId="TableGrid">
    <w:name w:val="Table Grid"/>
    <w:basedOn w:val="TableNormal"/>
    <w:uiPriority w:val="39"/>
    <w:rsid w:val="003E620C"/>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51F0"/>
    <w:rPr>
      <w:rFonts w:ascii="Calibri" w:hAnsi="Calibri"/>
      <w:szCs w:val="21"/>
    </w:rPr>
  </w:style>
  <w:style w:type="character" w:customStyle="1" w:styleId="PlainTextChar">
    <w:name w:val="Plain Text Char"/>
    <w:basedOn w:val="DefaultParagraphFont"/>
    <w:link w:val="PlainText"/>
    <w:uiPriority w:val="99"/>
    <w:rsid w:val="002D51F0"/>
    <w:rPr>
      <w:rFonts w:ascii="Calibri" w:hAnsi="Calibri"/>
      <w:szCs w:val="21"/>
    </w:rPr>
  </w:style>
  <w:style w:type="paragraph" w:styleId="BodyTextIndent2">
    <w:name w:val="Body Text Indent 2"/>
    <w:basedOn w:val="Normal"/>
    <w:link w:val="BodyTextIndent2Char"/>
    <w:rsid w:val="002D51F0"/>
    <w:pPr>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2D51F0"/>
    <w:rPr>
      <w:rFonts w:ascii="Arial" w:eastAsia="Times New Roman" w:hAnsi="Arial" w:cs="Arial"/>
      <w:sz w:val="20"/>
      <w:szCs w:val="20"/>
    </w:rPr>
  </w:style>
  <w:style w:type="paragraph" w:styleId="BodyText">
    <w:name w:val="Body Text"/>
    <w:basedOn w:val="Normal"/>
    <w:link w:val="BodyTextChar"/>
    <w:uiPriority w:val="99"/>
    <w:unhideWhenUsed/>
    <w:rsid w:val="007D7090"/>
    <w:pPr>
      <w:spacing w:after="120"/>
    </w:pPr>
  </w:style>
  <w:style w:type="character" w:customStyle="1" w:styleId="BodyTextChar">
    <w:name w:val="Body Text Char"/>
    <w:basedOn w:val="DefaultParagraphFont"/>
    <w:link w:val="BodyText"/>
    <w:uiPriority w:val="99"/>
    <w:rsid w:val="007D7090"/>
  </w:style>
  <w:style w:type="paragraph" w:styleId="ListBullet">
    <w:name w:val="List Bullet"/>
    <w:basedOn w:val="Normal"/>
    <w:uiPriority w:val="99"/>
    <w:semiHidden/>
    <w:unhideWhenUsed/>
    <w:rsid w:val="007D7090"/>
    <w:pPr>
      <w:numPr>
        <w:numId w:val="10"/>
      </w:numPr>
      <w:spacing w:before="100" w:line="280" w:lineRule="atLeast"/>
      <w:jc w:val="both"/>
    </w:pPr>
    <w:rPr>
      <w:rFonts w:ascii="Arial" w:hAnsi="Arial"/>
      <w:sz w:val="20"/>
      <w:lang w:bidi="en-US"/>
    </w:rPr>
  </w:style>
  <w:style w:type="character" w:customStyle="1" w:styleId="BodytextChar0">
    <w:name w:val="Body text Char"/>
    <w:basedOn w:val="DefaultParagraphFont"/>
    <w:link w:val="BodyText1"/>
    <w:locked/>
    <w:rsid w:val="007D7090"/>
    <w:rPr>
      <w:rFonts w:ascii="Arial" w:hAnsi="Arial" w:cs="Arial"/>
      <w:sz w:val="20"/>
    </w:rPr>
  </w:style>
  <w:style w:type="paragraph" w:customStyle="1" w:styleId="BodyText1">
    <w:name w:val="Body Text1"/>
    <w:basedOn w:val="Normal"/>
    <w:link w:val="BodytextChar0"/>
    <w:qFormat/>
    <w:rsid w:val="007D7090"/>
    <w:pPr>
      <w:spacing w:line="260" w:lineRule="exact"/>
      <w:ind w:left="1134"/>
    </w:pPr>
    <w:rPr>
      <w:rFonts w:ascii="Arial" w:hAnsi="Arial" w:cs="Arial"/>
      <w:sz w:val="20"/>
    </w:rPr>
  </w:style>
  <w:style w:type="paragraph" w:customStyle="1" w:styleId="HeadingNumber1">
    <w:name w:val="Heading Number 1"/>
    <w:basedOn w:val="Normal"/>
    <w:next w:val="BodyText1"/>
    <w:qFormat/>
    <w:rsid w:val="007D7090"/>
    <w:pPr>
      <w:keepNext/>
      <w:numPr>
        <w:numId w:val="11"/>
      </w:numPr>
      <w:spacing w:before="160" w:after="160" w:line="220" w:lineRule="atLeast"/>
    </w:pPr>
    <w:rPr>
      <w:rFonts w:ascii="Arial" w:hAnsi="Arial"/>
      <w:b/>
      <w:kern w:val="28"/>
      <w:sz w:val="20"/>
      <w:lang w:val="en-US"/>
    </w:rPr>
  </w:style>
  <w:style w:type="paragraph" w:customStyle="1" w:styleId="HeadingNumber2">
    <w:name w:val="Heading Number 2"/>
    <w:basedOn w:val="Normal"/>
    <w:next w:val="BodyText1"/>
    <w:qFormat/>
    <w:rsid w:val="007D7090"/>
    <w:pPr>
      <w:numPr>
        <w:ilvl w:val="1"/>
        <w:numId w:val="11"/>
      </w:numPr>
      <w:spacing w:before="120" w:after="120" w:line="260" w:lineRule="exact"/>
      <w:outlineLvl w:val="1"/>
    </w:pPr>
    <w:rPr>
      <w:rFonts w:ascii="Arial" w:hAnsi="Arial"/>
      <w:b/>
      <w:sz w:val="20"/>
    </w:rPr>
  </w:style>
  <w:style w:type="paragraph" w:customStyle="1" w:styleId="HeadingNumber3">
    <w:name w:val="Heading Number 3"/>
    <w:basedOn w:val="Normal"/>
    <w:next w:val="BodyText1"/>
    <w:qFormat/>
    <w:rsid w:val="007D7090"/>
    <w:pPr>
      <w:numPr>
        <w:ilvl w:val="2"/>
        <w:numId w:val="11"/>
      </w:numPr>
      <w:spacing w:before="120" w:after="120" w:line="260" w:lineRule="exact"/>
      <w:outlineLvl w:val="2"/>
    </w:pPr>
    <w:rPr>
      <w:rFonts w:ascii="Arial" w:hAnsi="Arial"/>
      <w:b/>
      <w:sz w:val="20"/>
      <w:lang w:val="en-US"/>
    </w:rPr>
  </w:style>
  <w:style w:type="paragraph" w:customStyle="1" w:styleId="HeadingNumber5">
    <w:name w:val="Heading Number 5"/>
    <w:basedOn w:val="Normal"/>
    <w:qFormat/>
    <w:rsid w:val="007D7090"/>
    <w:pPr>
      <w:numPr>
        <w:ilvl w:val="4"/>
        <w:numId w:val="11"/>
      </w:numPr>
      <w:tabs>
        <w:tab w:val="left" w:pos="1418"/>
      </w:tabs>
      <w:spacing w:after="60" w:line="260" w:lineRule="exact"/>
      <w:outlineLvl w:val="4"/>
    </w:pPr>
    <w:rPr>
      <w:rFonts w:ascii="Arial" w:hAnsi="Arial"/>
      <w:sz w:val="20"/>
    </w:rPr>
  </w:style>
  <w:style w:type="paragraph" w:customStyle="1" w:styleId="HeadingNumber6">
    <w:name w:val="Heading Number 6"/>
    <w:basedOn w:val="Normal"/>
    <w:qFormat/>
    <w:rsid w:val="007D7090"/>
    <w:pPr>
      <w:numPr>
        <w:ilvl w:val="5"/>
        <w:numId w:val="11"/>
      </w:numPr>
      <w:tabs>
        <w:tab w:val="left" w:pos="1701"/>
      </w:tabs>
      <w:spacing w:before="60" w:after="60" w:line="260" w:lineRule="atLeast"/>
      <w:outlineLvl w:val="5"/>
    </w:pPr>
    <w:rPr>
      <w:rFonts w:ascii="Arial" w:hAnsi="Arial"/>
      <w:sz w:val="20"/>
    </w:rPr>
  </w:style>
  <w:style w:type="paragraph" w:customStyle="1" w:styleId="HeadingNumber7">
    <w:name w:val="Heading Number 7"/>
    <w:basedOn w:val="Normal"/>
    <w:qFormat/>
    <w:rsid w:val="007D7090"/>
    <w:pPr>
      <w:numPr>
        <w:ilvl w:val="6"/>
        <w:numId w:val="11"/>
      </w:numPr>
      <w:tabs>
        <w:tab w:val="left" w:pos="1701"/>
      </w:tabs>
      <w:spacing w:before="60" w:after="60" w:line="240" w:lineRule="atLeast"/>
      <w:outlineLvl w:val="6"/>
    </w:pPr>
    <w:rPr>
      <w:rFonts w:ascii="Arial" w:hAnsi="Arial"/>
      <w:sz w:val="20"/>
    </w:rPr>
  </w:style>
  <w:style w:type="paragraph" w:customStyle="1" w:styleId="GBullet1">
    <w:name w:val="G_Bullet_1"/>
    <w:basedOn w:val="ListBullet"/>
    <w:qFormat/>
    <w:rsid w:val="007D7090"/>
    <w:pPr>
      <w:spacing w:line="240" w:lineRule="atLeast"/>
    </w:pPr>
  </w:style>
  <w:style w:type="numbering" w:customStyle="1" w:styleId="SpiireMulti-list">
    <w:name w:val="Spiire Multi-list"/>
    <w:uiPriority w:val="99"/>
    <w:rsid w:val="007D7090"/>
    <w:pPr>
      <w:numPr>
        <w:numId w:val="11"/>
      </w:numPr>
    </w:pPr>
  </w:style>
  <w:style w:type="character" w:customStyle="1" w:styleId="Heading4Char">
    <w:name w:val="Heading 4 Char"/>
    <w:basedOn w:val="DefaultParagraphFont"/>
    <w:link w:val="Heading4"/>
    <w:uiPriority w:val="9"/>
    <w:semiHidden/>
    <w:rsid w:val="006E5234"/>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6E5234"/>
    <w:pPr>
      <w:spacing w:after="120" w:line="480" w:lineRule="auto"/>
    </w:pPr>
    <w:rPr>
      <w:rFonts w:ascii="Arial" w:eastAsia="Arial" w:hAnsi="Arial" w:cs="Times New Roman"/>
      <w:sz w:val="20"/>
      <w:szCs w:val="20"/>
    </w:rPr>
  </w:style>
  <w:style w:type="character" w:customStyle="1" w:styleId="BodyText2Char">
    <w:name w:val="Body Text 2 Char"/>
    <w:basedOn w:val="DefaultParagraphFont"/>
    <w:link w:val="BodyText2"/>
    <w:uiPriority w:val="99"/>
    <w:rsid w:val="006E5234"/>
    <w:rPr>
      <w:rFonts w:ascii="Arial" w:eastAsia="Arial" w:hAnsi="Arial" w:cs="Times New Roman"/>
      <w:sz w:val="20"/>
      <w:szCs w:val="20"/>
    </w:rPr>
  </w:style>
  <w:style w:type="paragraph" w:styleId="BalloonText">
    <w:name w:val="Balloon Text"/>
    <w:basedOn w:val="Normal"/>
    <w:link w:val="BalloonTextChar"/>
    <w:uiPriority w:val="99"/>
    <w:semiHidden/>
    <w:unhideWhenUsed/>
    <w:rsid w:val="005B0A9F"/>
    <w:rPr>
      <w:rFonts w:ascii="Tahoma" w:hAnsi="Tahoma" w:cs="Tahoma"/>
      <w:sz w:val="16"/>
      <w:szCs w:val="16"/>
    </w:rPr>
  </w:style>
  <w:style w:type="character" w:customStyle="1" w:styleId="BalloonTextChar">
    <w:name w:val="Balloon Text Char"/>
    <w:basedOn w:val="DefaultParagraphFont"/>
    <w:link w:val="BalloonText"/>
    <w:uiPriority w:val="99"/>
    <w:semiHidden/>
    <w:rsid w:val="005B0A9F"/>
    <w:rPr>
      <w:rFonts w:ascii="Tahoma" w:hAnsi="Tahoma" w:cs="Tahoma"/>
      <w:sz w:val="16"/>
      <w:szCs w:val="16"/>
    </w:rPr>
  </w:style>
  <w:style w:type="paragraph" w:customStyle="1" w:styleId="epanormal0">
    <w:name w:val="epanormal"/>
    <w:basedOn w:val="Normal"/>
    <w:rsid w:val="00107DCD"/>
    <w:pPr>
      <w:spacing w:before="100" w:beforeAutospacing="1" w:after="100" w:afterAutospacing="1"/>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FC"/>
    <w:pPr>
      <w:spacing w:after="0" w:line="240" w:lineRule="auto"/>
    </w:pPr>
  </w:style>
  <w:style w:type="paragraph" w:styleId="Heading1">
    <w:name w:val="heading 1"/>
    <w:basedOn w:val="Normal"/>
    <w:next w:val="Normal"/>
    <w:link w:val="Heading1Char"/>
    <w:uiPriority w:val="9"/>
    <w:qFormat/>
    <w:rsid w:val="004567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567FC"/>
    <w:pPr>
      <w:spacing w:before="100" w:beforeAutospacing="1" w:after="150"/>
      <w:outlineLvl w:val="1"/>
    </w:pPr>
    <w:rPr>
      <w:rFonts w:ascii="MetaNormalRegular" w:eastAsia="Times New Roman" w:hAnsi="MetaNormalRegular" w:cs="Times New Roman"/>
      <w:b/>
      <w:bCs/>
      <w:color w:val="00467F"/>
      <w:sz w:val="54"/>
      <w:szCs w:val="54"/>
      <w:lang w:eastAsia="en-AU"/>
    </w:rPr>
  </w:style>
  <w:style w:type="paragraph" w:styleId="Heading4">
    <w:name w:val="heading 4"/>
    <w:basedOn w:val="Normal"/>
    <w:next w:val="Normal"/>
    <w:link w:val="Heading4Char"/>
    <w:uiPriority w:val="9"/>
    <w:semiHidden/>
    <w:unhideWhenUsed/>
    <w:qFormat/>
    <w:rsid w:val="006E52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7FC"/>
    <w:rPr>
      <w:rFonts w:ascii="MetaNormalRegular" w:eastAsia="Times New Roman" w:hAnsi="MetaNormalRegular" w:cs="Times New Roman"/>
      <w:b/>
      <w:bCs/>
      <w:color w:val="00467F"/>
      <w:sz w:val="54"/>
      <w:szCs w:val="54"/>
      <w:lang w:eastAsia="en-AU"/>
    </w:rPr>
  </w:style>
  <w:style w:type="paragraph" w:styleId="ListParagraph">
    <w:name w:val="List Paragraph"/>
    <w:basedOn w:val="Normal"/>
    <w:link w:val="ListParagraphChar"/>
    <w:uiPriority w:val="34"/>
    <w:unhideWhenUsed/>
    <w:qFormat/>
    <w:rsid w:val="004567FC"/>
    <w:pPr>
      <w:spacing w:after="200" w:line="276" w:lineRule="auto"/>
      <w:ind w:left="720"/>
      <w:contextualSpacing/>
    </w:pPr>
  </w:style>
  <w:style w:type="character" w:customStyle="1" w:styleId="ListParagraphChar">
    <w:name w:val="List Paragraph Char"/>
    <w:link w:val="ListParagraph"/>
    <w:uiPriority w:val="34"/>
    <w:locked/>
    <w:rsid w:val="004567FC"/>
  </w:style>
  <w:style w:type="paragraph" w:customStyle="1" w:styleId="EPANormal">
    <w:name w:val="EPA Normal"/>
    <w:basedOn w:val="Normal"/>
    <w:qFormat/>
    <w:rsid w:val="004567FC"/>
    <w:pPr>
      <w:tabs>
        <w:tab w:val="right" w:pos="9923"/>
      </w:tabs>
      <w:spacing w:before="120" w:line="276" w:lineRule="auto"/>
    </w:pPr>
    <w:rPr>
      <w:rFonts w:ascii="Arial" w:eastAsia="Arial" w:hAnsi="Arial" w:cs="Times New Roman"/>
      <w:sz w:val="20"/>
      <w:szCs w:val="20"/>
    </w:rPr>
  </w:style>
  <w:style w:type="character" w:customStyle="1" w:styleId="Heading1Char">
    <w:name w:val="Heading 1 Char"/>
    <w:basedOn w:val="DefaultParagraphFont"/>
    <w:link w:val="Heading1"/>
    <w:uiPriority w:val="9"/>
    <w:rsid w:val="004567F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4567FC"/>
    <w:pPr>
      <w:tabs>
        <w:tab w:val="center" w:pos="4513"/>
        <w:tab w:val="right" w:pos="9026"/>
      </w:tabs>
    </w:pPr>
  </w:style>
  <w:style w:type="character" w:customStyle="1" w:styleId="HeaderChar">
    <w:name w:val="Header Char"/>
    <w:basedOn w:val="DefaultParagraphFont"/>
    <w:link w:val="Header"/>
    <w:rsid w:val="004567FC"/>
  </w:style>
  <w:style w:type="paragraph" w:styleId="Footer">
    <w:name w:val="footer"/>
    <w:basedOn w:val="Normal"/>
    <w:link w:val="FooterChar"/>
    <w:uiPriority w:val="99"/>
    <w:unhideWhenUsed/>
    <w:rsid w:val="004567FC"/>
    <w:pPr>
      <w:tabs>
        <w:tab w:val="center" w:pos="4513"/>
        <w:tab w:val="right" w:pos="9026"/>
      </w:tabs>
    </w:pPr>
  </w:style>
  <w:style w:type="character" w:customStyle="1" w:styleId="FooterChar">
    <w:name w:val="Footer Char"/>
    <w:basedOn w:val="DefaultParagraphFont"/>
    <w:link w:val="Footer"/>
    <w:uiPriority w:val="99"/>
    <w:rsid w:val="004567FC"/>
  </w:style>
  <w:style w:type="paragraph" w:styleId="Title">
    <w:name w:val="Title"/>
    <w:basedOn w:val="Normal"/>
    <w:next w:val="Normal"/>
    <w:link w:val="TitleChar"/>
    <w:autoRedefine/>
    <w:qFormat/>
    <w:rsid w:val="003E620C"/>
    <w:pPr>
      <w:contextualSpacing/>
    </w:pPr>
    <w:rPr>
      <w:rFonts w:ascii="Arial" w:eastAsia="MS Gothic" w:hAnsi="Arial" w:cs="Times New Roman"/>
      <w:color w:val="003F72"/>
      <w:kern w:val="2"/>
      <w:sz w:val="56"/>
      <w:szCs w:val="52"/>
    </w:rPr>
  </w:style>
  <w:style w:type="character" w:customStyle="1" w:styleId="TitleChar">
    <w:name w:val="Title Char"/>
    <w:basedOn w:val="DefaultParagraphFont"/>
    <w:link w:val="Title"/>
    <w:rsid w:val="003E620C"/>
    <w:rPr>
      <w:rFonts w:ascii="Arial" w:eastAsia="MS Gothic" w:hAnsi="Arial" w:cs="Times New Roman"/>
      <w:color w:val="003F72"/>
      <w:kern w:val="2"/>
      <w:sz w:val="56"/>
      <w:szCs w:val="52"/>
    </w:rPr>
  </w:style>
  <w:style w:type="table" w:styleId="TableGrid">
    <w:name w:val="Table Grid"/>
    <w:basedOn w:val="TableNormal"/>
    <w:uiPriority w:val="39"/>
    <w:rsid w:val="003E620C"/>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D51F0"/>
    <w:rPr>
      <w:rFonts w:ascii="Calibri" w:hAnsi="Calibri"/>
      <w:szCs w:val="21"/>
    </w:rPr>
  </w:style>
  <w:style w:type="character" w:customStyle="1" w:styleId="PlainTextChar">
    <w:name w:val="Plain Text Char"/>
    <w:basedOn w:val="DefaultParagraphFont"/>
    <w:link w:val="PlainText"/>
    <w:uiPriority w:val="99"/>
    <w:rsid w:val="002D51F0"/>
    <w:rPr>
      <w:rFonts w:ascii="Calibri" w:hAnsi="Calibri"/>
      <w:szCs w:val="21"/>
    </w:rPr>
  </w:style>
  <w:style w:type="paragraph" w:styleId="BodyTextIndent2">
    <w:name w:val="Body Text Indent 2"/>
    <w:basedOn w:val="Normal"/>
    <w:link w:val="BodyTextIndent2Char"/>
    <w:rsid w:val="002D51F0"/>
    <w:pPr>
      <w:ind w:left="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2D51F0"/>
    <w:rPr>
      <w:rFonts w:ascii="Arial" w:eastAsia="Times New Roman" w:hAnsi="Arial" w:cs="Arial"/>
      <w:sz w:val="20"/>
      <w:szCs w:val="20"/>
    </w:rPr>
  </w:style>
  <w:style w:type="paragraph" w:styleId="BodyText">
    <w:name w:val="Body Text"/>
    <w:basedOn w:val="Normal"/>
    <w:link w:val="BodyTextChar"/>
    <w:uiPriority w:val="99"/>
    <w:unhideWhenUsed/>
    <w:rsid w:val="007D7090"/>
    <w:pPr>
      <w:spacing w:after="120"/>
    </w:pPr>
  </w:style>
  <w:style w:type="character" w:customStyle="1" w:styleId="BodyTextChar">
    <w:name w:val="Body Text Char"/>
    <w:basedOn w:val="DefaultParagraphFont"/>
    <w:link w:val="BodyText"/>
    <w:uiPriority w:val="99"/>
    <w:rsid w:val="007D7090"/>
  </w:style>
  <w:style w:type="paragraph" w:styleId="ListBullet">
    <w:name w:val="List Bullet"/>
    <w:basedOn w:val="Normal"/>
    <w:uiPriority w:val="99"/>
    <w:semiHidden/>
    <w:unhideWhenUsed/>
    <w:rsid w:val="007D7090"/>
    <w:pPr>
      <w:numPr>
        <w:numId w:val="10"/>
      </w:numPr>
      <w:spacing w:before="100" w:line="280" w:lineRule="atLeast"/>
      <w:jc w:val="both"/>
    </w:pPr>
    <w:rPr>
      <w:rFonts w:ascii="Arial" w:hAnsi="Arial"/>
      <w:sz w:val="20"/>
      <w:lang w:bidi="en-US"/>
    </w:rPr>
  </w:style>
  <w:style w:type="character" w:customStyle="1" w:styleId="BodytextChar0">
    <w:name w:val="Body text Char"/>
    <w:basedOn w:val="DefaultParagraphFont"/>
    <w:link w:val="BodyText1"/>
    <w:locked/>
    <w:rsid w:val="007D7090"/>
    <w:rPr>
      <w:rFonts w:ascii="Arial" w:hAnsi="Arial" w:cs="Arial"/>
      <w:sz w:val="20"/>
    </w:rPr>
  </w:style>
  <w:style w:type="paragraph" w:customStyle="1" w:styleId="BodyText1">
    <w:name w:val="Body Text1"/>
    <w:basedOn w:val="Normal"/>
    <w:link w:val="BodytextChar0"/>
    <w:qFormat/>
    <w:rsid w:val="007D7090"/>
    <w:pPr>
      <w:spacing w:line="260" w:lineRule="exact"/>
      <w:ind w:left="1134"/>
    </w:pPr>
    <w:rPr>
      <w:rFonts w:ascii="Arial" w:hAnsi="Arial" w:cs="Arial"/>
      <w:sz w:val="20"/>
    </w:rPr>
  </w:style>
  <w:style w:type="paragraph" w:customStyle="1" w:styleId="HeadingNumber1">
    <w:name w:val="Heading Number 1"/>
    <w:basedOn w:val="Normal"/>
    <w:next w:val="BodyText1"/>
    <w:qFormat/>
    <w:rsid w:val="007D7090"/>
    <w:pPr>
      <w:keepNext/>
      <w:numPr>
        <w:numId w:val="11"/>
      </w:numPr>
      <w:spacing w:before="160" w:after="160" w:line="220" w:lineRule="atLeast"/>
    </w:pPr>
    <w:rPr>
      <w:rFonts w:ascii="Arial" w:hAnsi="Arial"/>
      <w:b/>
      <w:kern w:val="28"/>
      <w:sz w:val="20"/>
      <w:lang w:val="en-US"/>
    </w:rPr>
  </w:style>
  <w:style w:type="paragraph" w:customStyle="1" w:styleId="HeadingNumber2">
    <w:name w:val="Heading Number 2"/>
    <w:basedOn w:val="Normal"/>
    <w:next w:val="BodyText1"/>
    <w:qFormat/>
    <w:rsid w:val="007D7090"/>
    <w:pPr>
      <w:numPr>
        <w:ilvl w:val="1"/>
        <w:numId w:val="11"/>
      </w:numPr>
      <w:spacing w:before="120" w:after="120" w:line="260" w:lineRule="exact"/>
      <w:outlineLvl w:val="1"/>
    </w:pPr>
    <w:rPr>
      <w:rFonts w:ascii="Arial" w:hAnsi="Arial"/>
      <w:b/>
      <w:sz w:val="20"/>
    </w:rPr>
  </w:style>
  <w:style w:type="paragraph" w:customStyle="1" w:styleId="HeadingNumber3">
    <w:name w:val="Heading Number 3"/>
    <w:basedOn w:val="Normal"/>
    <w:next w:val="BodyText1"/>
    <w:qFormat/>
    <w:rsid w:val="007D7090"/>
    <w:pPr>
      <w:numPr>
        <w:ilvl w:val="2"/>
        <w:numId w:val="11"/>
      </w:numPr>
      <w:spacing w:before="120" w:after="120" w:line="260" w:lineRule="exact"/>
      <w:outlineLvl w:val="2"/>
    </w:pPr>
    <w:rPr>
      <w:rFonts w:ascii="Arial" w:hAnsi="Arial"/>
      <w:b/>
      <w:sz w:val="20"/>
      <w:lang w:val="en-US"/>
    </w:rPr>
  </w:style>
  <w:style w:type="paragraph" w:customStyle="1" w:styleId="HeadingNumber5">
    <w:name w:val="Heading Number 5"/>
    <w:basedOn w:val="Normal"/>
    <w:qFormat/>
    <w:rsid w:val="007D7090"/>
    <w:pPr>
      <w:numPr>
        <w:ilvl w:val="4"/>
        <w:numId w:val="11"/>
      </w:numPr>
      <w:tabs>
        <w:tab w:val="left" w:pos="1418"/>
      </w:tabs>
      <w:spacing w:after="60" w:line="260" w:lineRule="exact"/>
      <w:outlineLvl w:val="4"/>
    </w:pPr>
    <w:rPr>
      <w:rFonts w:ascii="Arial" w:hAnsi="Arial"/>
      <w:sz w:val="20"/>
    </w:rPr>
  </w:style>
  <w:style w:type="paragraph" w:customStyle="1" w:styleId="HeadingNumber6">
    <w:name w:val="Heading Number 6"/>
    <w:basedOn w:val="Normal"/>
    <w:qFormat/>
    <w:rsid w:val="007D7090"/>
    <w:pPr>
      <w:numPr>
        <w:ilvl w:val="5"/>
        <w:numId w:val="11"/>
      </w:numPr>
      <w:tabs>
        <w:tab w:val="left" w:pos="1701"/>
      </w:tabs>
      <w:spacing w:before="60" w:after="60" w:line="260" w:lineRule="atLeast"/>
      <w:outlineLvl w:val="5"/>
    </w:pPr>
    <w:rPr>
      <w:rFonts w:ascii="Arial" w:hAnsi="Arial"/>
      <w:sz w:val="20"/>
    </w:rPr>
  </w:style>
  <w:style w:type="paragraph" w:customStyle="1" w:styleId="HeadingNumber7">
    <w:name w:val="Heading Number 7"/>
    <w:basedOn w:val="Normal"/>
    <w:qFormat/>
    <w:rsid w:val="007D7090"/>
    <w:pPr>
      <w:numPr>
        <w:ilvl w:val="6"/>
        <w:numId w:val="11"/>
      </w:numPr>
      <w:tabs>
        <w:tab w:val="left" w:pos="1701"/>
      </w:tabs>
      <w:spacing w:before="60" w:after="60" w:line="240" w:lineRule="atLeast"/>
      <w:outlineLvl w:val="6"/>
    </w:pPr>
    <w:rPr>
      <w:rFonts w:ascii="Arial" w:hAnsi="Arial"/>
      <w:sz w:val="20"/>
    </w:rPr>
  </w:style>
  <w:style w:type="paragraph" w:customStyle="1" w:styleId="GBullet1">
    <w:name w:val="G_Bullet_1"/>
    <w:basedOn w:val="ListBullet"/>
    <w:qFormat/>
    <w:rsid w:val="007D7090"/>
    <w:pPr>
      <w:spacing w:line="240" w:lineRule="atLeast"/>
    </w:pPr>
  </w:style>
  <w:style w:type="numbering" w:customStyle="1" w:styleId="SpiireMulti-list">
    <w:name w:val="Spiire Multi-list"/>
    <w:uiPriority w:val="99"/>
    <w:rsid w:val="007D7090"/>
    <w:pPr>
      <w:numPr>
        <w:numId w:val="11"/>
      </w:numPr>
    </w:pPr>
  </w:style>
  <w:style w:type="character" w:customStyle="1" w:styleId="Heading4Char">
    <w:name w:val="Heading 4 Char"/>
    <w:basedOn w:val="DefaultParagraphFont"/>
    <w:link w:val="Heading4"/>
    <w:uiPriority w:val="9"/>
    <w:semiHidden/>
    <w:rsid w:val="006E5234"/>
    <w:rPr>
      <w:rFonts w:asciiTheme="majorHAnsi" w:eastAsiaTheme="majorEastAsia" w:hAnsiTheme="majorHAnsi" w:cstheme="majorBidi"/>
      <w:b/>
      <w:bCs/>
      <w:i/>
      <w:iCs/>
      <w:color w:val="4F81BD" w:themeColor="accent1"/>
    </w:rPr>
  </w:style>
  <w:style w:type="paragraph" w:styleId="BodyText2">
    <w:name w:val="Body Text 2"/>
    <w:basedOn w:val="Normal"/>
    <w:link w:val="BodyText2Char"/>
    <w:uiPriority w:val="99"/>
    <w:unhideWhenUsed/>
    <w:rsid w:val="006E5234"/>
    <w:pPr>
      <w:spacing w:after="120" w:line="480" w:lineRule="auto"/>
    </w:pPr>
    <w:rPr>
      <w:rFonts w:ascii="Arial" w:eastAsia="Arial" w:hAnsi="Arial" w:cs="Times New Roman"/>
      <w:sz w:val="20"/>
      <w:szCs w:val="20"/>
    </w:rPr>
  </w:style>
  <w:style w:type="character" w:customStyle="1" w:styleId="BodyText2Char">
    <w:name w:val="Body Text 2 Char"/>
    <w:basedOn w:val="DefaultParagraphFont"/>
    <w:link w:val="BodyText2"/>
    <w:uiPriority w:val="99"/>
    <w:rsid w:val="006E5234"/>
    <w:rPr>
      <w:rFonts w:ascii="Arial" w:eastAsia="Arial" w:hAnsi="Arial" w:cs="Times New Roman"/>
      <w:sz w:val="20"/>
      <w:szCs w:val="20"/>
    </w:rPr>
  </w:style>
  <w:style w:type="paragraph" w:styleId="BalloonText">
    <w:name w:val="Balloon Text"/>
    <w:basedOn w:val="Normal"/>
    <w:link w:val="BalloonTextChar"/>
    <w:uiPriority w:val="99"/>
    <w:semiHidden/>
    <w:unhideWhenUsed/>
    <w:rsid w:val="005B0A9F"/>
    <w:rPr>
      <w:rFonts w:ascii="Tahoma" w:hAnsi="Tahoma" w:cs="Tahoma"/>
      <w:sz w:val="16"/>
      <w:szCs w:val="16"/>
    </w:rPr>
  </w:style>
  <w:style w:type="character" w:customStyle="1" w:styleId="BalloonTextChar">
    <w:name w:val="Balloon Text Char"/>
    <w:basedOn w:val="DefaultParagraphFont"/>
    <w:link w:val="BalloonText"/>
    <w:uiPriority w:val="99"/>
    <w:semiHidden/>
    <w:rsid w:val="005B0A9F"/>
    <w:rPr>
      <w:rFonts w:ascii="Tahoma" w:hAnsi="Tahoma" w:cs="Tahoma"/>
      <w:sz w:val="16"/>
      <w:szCs w:val="16"/>
    </w:rPr>
  </w:style>
  <w:style w:type="paragraph" w:customStyle="1" w:styleId="epanormal0">
    <w:name w:val="epanormal"/>
    <w:basedOn w:val="Normal"/>
    <w:rsid w:val="00107DCD"/>
    <w:pPr>
      <w:spacing w:before="100" w:beforeAutospacing="1" w:after="100" w:afterAutospacing="1"/>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8422">
      <w:bodyDiv w:val="1"/>
      <w:marLeft w:val="0"/>
      <w:marRight w:val="0"/>
      <w:marTop w:val="0"/>
      <w:marBottom w:val="0"/>
      <w:divBdr>
        <w:top w:val="none" w:sz="0" w:space="0" w:color="auto"/>
        <w:left w:val="none" w:sz="0" w:space="0" w:color="auto"/>
        <w:bottom w:val="none" w:sz="0" w:space="0" w:color="auto"/>
        <w:right w:val="none" w:sz="0" w:space="0" w:color="auto"/>
      </w:divBdr>
    </w:div>
    <w:div w:id="280495136">
      <w:bodyDiv w:val="1"/>
      <w:marLeft w:val="0"/>
      <w:marRight w:val="0"/>
      <w:marTop w:val="0"/>
      <w:marBottom w:val="0"/>
      <w:divBdr>
        <w:top w:val="none" w:sz="0" w:space="0" w:color="auto"/>
        <w:left w:val="none" w:sz="0" w:space="0" w:color="auto"/>
        <w:bottom w:val="none" w:sz="0" w:space="0" w:color="auto"/>
        <w:right w:val="none" w:sz="0" w:space="0" w:color="auto"/>
      </w:divBdr>
    </w:div>
    <w:div w:id="492454327">
      <w:bodyDiv w:val="1"/>
      <w:marLeft w:val="0"/>
      <w:marRight w:val="0"/>
      <w:marTop w:val="0"/>
      <w:marBottom w:val="0"/>
      <w:divBdr>
        <w:top w:val="none" w:sz="0" w:space="0" w:color="auto"/>
        <w:left w:val="none" w:sz="0" w:space="0" w:color="auto"/>
        <w:bottom w:val="none" w:sz="0" w:space="0" w:color="auto"/>
        <w:right w:val="none" w:sz="0" w:space="0" w:color="auto"/>
      </w:divBdr>
    </w:div>
    <w:div w:id="117762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5B4BE06E.dotm</Template>
  <TotalTime>0</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2016-08-15T06:08:00Z</dcterms:created>
  <dcterms:modified xsi:type="dcterms:W3CDTF">2016-08-15T06:08:00Z</dcterms:modified>
</cp:coreProperties>
</file>